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margin" w:tblpX="-180" w:tblpY="1081"/>
        <w:tblOverlap w:val="never"/>
        <w:tblW w:w="10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2"/>
      </w:tblGrid>
      <w:tr w:rsidR="00545C67" w:rsidRPr="000F64EB" w14:paraId="46EBE068" w14:textId="77777777" w:rsidTr="00A7543E">
        <w:trPr>
          <w:trHeight w:val="1424"/>
        </w:trPr>
        <w:tc>
          <w:tcPr>
            <w:tcW w:w="10362" w:type="dxa"/>
          </w:tcPr>
          <w:p w14:paraId="3F5BFC53" w14:textId="0608B84C" w:rsidR="00A1501F" w:rsidRPr="00A1501F" w:rsidRDefault="00D804D1" w:rsidP="006519E3">
            <w:pPr>
              <w:rPr>
                <w:rFonts w:ascii="Aptos Display" w:hAnsi="Aptos Display" w:cs="Calibri"/>
                <w:b/>
                <w:bCs/>
                <w:sz w:val="48"/>
                <w:szCs w:val="48"/>
              </w:rPr>
            </w:pPr>
            <w:r w:rsidRPr="00940CD5">
              <w:rPr>
                <w:rFonts w:ascii="Aptos Display" w:hAnsi="Aptos Display" w:cs="Calibri"/>
                <w:color w:val="808080" w:themeColor="background1" w:themeShade="80"/>
                <w:sz w:val="32"/>
                <w:szCs w:val="32"/>
              </w:rPr>
              <w:t>VERSION: FEBRUARY 2026</w:t>
            </w:r>
            <w:r w:rsidR="00545C67" w:rsidRPr="002E7B6E">
              <w:rPr>
                <w:rFonts w:ascii="Aptos Display" w:hAnsi="Aptos Display" w:cs="Calibri"/>
                <w:b/>
                <w:bCs/>
                <w:sz w:val="52"/>
                <w:szCs w:val="52"/>
              </w:rPr>
              <w:br/>
            </w:r>
            <w:r w:rsidR="009D7BB5">
              <w:rPr>
                <w:rFonts w:ascii="Aptos Display" w:hAnsi="Aptos Display" w:cs="Calibri"/>
                <w:b/>
                <w:bCs/>
                <w:sz w:val="48"/>
                <w:szCs w:val="48"/>
              </w:rPr>
              <w:t>Vulnerability Management That Reduces</w:t>
            </w:r>
            <w:r w:rsidR="009D7BB5">
              <w:rPr>
                <w:rFonts w:ascii="Aptos Display" w:hAnsi="Aptos Display" w:cs="Calibri"/>
                <w:b/>
                <w:bCs/>
                <w:sz w:val="48"/>
                <w:szCs w:val="48"/>
              </w:rPr>
              <w:br/>
              <w:t>Risk &amp; Adds Value</w:t>
            </w:r>
          </w:p>
        </w:tc>
      </w:tr>
    </w:tbl>
    <w:p w14:paraId="3F5BE322" w14:textId="7307E18C" w:rsidR="00DE3C13" w:rsidRPr="00A7543E" w:rsidRDefault="00A7543E" w:rsidP="00DE3C13">
      <w:r>
        <w:rPr>
          <w:rFonts w:ascii="Aptos Display" w:hAnsi="Aptos Display"/>
          <w:i/>
          <w:sz w:val="24"/>
        </w:rPr>
        <w:br/>
      </w:r>
      <w:r w:rsidR="00940CD5" w:rsidRPr="00940CD5">
        <w:rPr>
          <w:noProof/>
          <w:color w:val="FF3000"/>
        </w:rPr>
        <mc:AlternateContent>
          <mc:Choice Requires="wps">
            <w:drawing>
              <wp:anchor distT="0" distB="0" distL="114300" distR="114300" simplePos="0" relativeHeight="251657728" behindDoc="0" locked="0" layoutInCell="1" allowOverlap="1" wp14:anchorId="4EA5E1C0" wp14:editId="31A7A0F0">
                <wp:simplePos x="0" y="0"/>
                <wp:positionH relativeFrom="column">
                  <wp:posOffset>-1657350</wp:posOffset>
                </wp:positionH>
                <wp:positionV relativeFrom="paragraph">
                  <wp:posOffset>-285750</wp:posOffset>
                </wp:positionV>
                <wp:extent cx="1485900" cy="638175"/>
                <wp:effectExtent l="0" t="0" r="0" b="9525"/>
                <wp:wrapNone/>
                <wp:docPr id="2" name="Arrow: Pentagon 2"/>
                <wp:cNvGraphicFramePr/>
                <a:graphic xmlns:a="http://schemas.openxmlformats.org/drawingml/2006/main">
                  <a:graphicData uri="http://schemas.microsoft.com/office/word/2010/wordprocessingShape">
                    <wps:wsp>
                      <wps:cNvSpPr/>
                      <wps:spPr>
                        <a:xfrm>
                          <a:off x="0" y="0"/>
                          <a:ext cx="1485900" cy="638175"/>
                        </a:xfrm>
                        <a:prstGeom prst="homePlate">
                          <a:avLst/>
                        </a:prstGeom>
                        <a:solidFill>
                          <a:srgbClr val="FF3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FDB9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26" type="#_x0000_t15" style="position:absolute;margin-left:-130.5pt;margin-top:-22.5pt;width:117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" adj="16962" fillcolor="#ff3000" stroked="f" strokeweight="1pt"/>
            </w:pict>
          </mc:Fallback>
        </mc:AlternateContent>
      </w:r>
      <w:r w:rsidR="00940CD5">
        <w:rPr>
          <w:noProof/>
        </w:rPr>
        <mc:AlternateContent>
          <mc:Choice Requires="wps">
            <w:drawing>
              <wp:anchor distT="0" distB="0" distL="114300" distR="114300" simplePos="0" relativeHeight="251665920" behindDoc="0" locked="0" layoutInCell="1" allowOverlap="1" wp14:anchorId="6C1A397A" wp14:editId="78856CB0">
                <wp:simplePos x="0" y="0"/>
                <wp:positionH relativeFrom="page">
                  <wp:posOffset>-809625</wp:posOffset>
                </wp:positionH>
                <wp:positionV relativeFrom="paragraph">
                  <wp:posOffset>-285750</wp:posOffset>
                </wp:positionV>
                <wp:extent cx="1485900" cy="638175"/>
                <wp:effectExtent l="0" t="0" r="0" b="9525"/>
                <wp:wrapNone/>
                <wp:docPr id="3" name="Arrow: Pentagon 3"/>
                <wp:cNvGraphicFramePr/>
                <a:graphic xmlns:a="http://schemas.openxmlformats.org/drawingml/2006/main">
                  <a:graphicData uri="http://schemas.microsoft.com/office/word/2010/wordprocessingShape">
                    <wps:wsp>
                      <wps:cNvSpPr/>
                      <wps:spPr>
                        <a:xfrm>
                          <a:off x="0" y="0"/>
                          <a:ext cx="1485900" cy="638175"/>
                        </a:xfrm>
                        <a:prstGeom prst="homePlate">
                          <a:avLst/>
                        </a:prstGeom>
                        <a:solidFill>
                          <a:srgbClr val="0458E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A85B6" id="Arrow: Pentagon 3" o:spid="_x0000_s1026" type="#_x0000_t15" style="position:absolute;margin-left:-63.75pt;margin-top:-22.5pt;width:117pt;height:50.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" adj="16962" fillcolor="#0458e7" stroked="f" strokeweight="1pt">
                <w10:wrap anchorx="page"/>
              </v:shape>
            </w:pict>
          </mc:Fallback>
        </mc:AlternateContent>
      </w:r>
      <w:r w:rsidR="00EA171D">
        <w:rPr>
          <w:noProof/>
        </w:rPr>
        <w:drawing>
          <wp:anchor distT="0" distB="0" distL="114300" distR="114300" simplePos="0" relativeHeight="251649536" behindDoc="1" locked="0" layoutInCell="1" allowOverlap="1" wp14:anchorId="25A93521" wp14:editId="2AC1E418">
            <wp:simplePos x="0" y="0"/>
            <wp:positionH relativeFrom="column">
              <wp:posOffset>5067300</wp:posOffset>
            </wp:positionH>
            <wp:positionV relativeFrom="page">
              <wp:posOffset>280035</wp:posOffset>
            </wp:positionV>
            <wp:extent cx="1574165" cy="327025"/>
            <wp:effectExtent l="0" t="0" r="6985" b="0"/>
            <wp:wrapTight wrapText="bothSides">
              <wp:wrapPolygon edited="0">
                <wp:start x="523" y="0"/>
                <wp:lineTo x="0" y="3775"/>
                <wp:lineTo x="0" y="16357"/>
                <wp:lineTo x="523" y="20132"/>
                <wp:lineTo x="3660" y="20132"/>
                <wp:lineTo x="21434" y="20132"/>
                <wp:lineTo x="21434" y="0"/>
                <wp:lineTo x="3660" y="0"/>
                <wp:lineTo x="52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4165" cy="327025"/>
                    </a:xfrm>
                    <a:prstGeom prst="rect">
                      <a:avLst/>
                    </a:prstGeom>
                  </pic:spPr>
                </pic:pic>
              </a:graphicData>
            </a:graphic>
            <wp14:sizeRelH relativeFrom="margin">
              <wp14:pctWidth>0</wp14:pctWidth>
            </wp14:sizeRelH>
            <wp14:sizeRelV relativeFrom="margin">
              <wp14:pctHeight>0</wp14:pctHeight>
            </wp14:sizeRelV>
          </wp:anchor>
        </w:drawing>
      </w:r>
      <w:r w:rsidR="009D7BB5">
        <w:rPr>
          <w:rFonts w:ascii="Aptos Display" w:hAnsi="Aptos Display"/>
          <w:i/>
          <w:sz w:val="24"/>
        </w:rPr>
        <w:t>Ongoing Vulnerability Management for Avant Trusted Advisors</w:t>
      </w:r>
      <w:r w:rsidR="00E745EC">
        <w:rPr>
          <w:rFonts w:ascii="Aptos Display" w:hAnsi="Aptos Display"/>
          <w:i/>
          <w:sz w:val="24"/>
        </w:rPr>
        <w:t xml:space="preserve"> | Powered by</w:t>
      </w:r>
      <w:r w:rsidR="00DE3C13" w:rsidRPr="000C589B">
        <w:rPr>
          <w:rFonts w:ascii="Aptos Display" w:hAnsi="Aptos Display"/>
          <w:i/>
          <w:sz w:val="24"/>
        </w:rPr>
        <w:t xml:space="preserve"> BCS365</w:t>
      </w:r>
    </w:p>
    <w:p w14:paraId="67839EE5" w14:textId="77777777" w:rsidR="000626A3" w:rsidRPr="006823DB" w:rsidRDefault="000626A3" w:rsidP="006823DB">
      <w:pPr>
        <w:pStyle w:val="Heading1"/>
        <w:spacing w:after="0"/>
        <w:rPr>
          <w:rFonts w:ascii="Aptos Display" w:hAnsi="Aptos Display"/>
          <w:color w:val="FF3000"/>
        </w:rPr>
      </w:pPr>
      <w:r w:rsidRPr="006823DB">
        <w:rPr>
          <w:rFonts w:ascii="Aptos Display" w:hAnsi="Aptos Display"/>
          <w:color w:val="FF3000"/>
        </w:rPr>
        <w:t>Why Vulnerability Management Is a Must-Attach</w:t>
      </w:r>
    </w:p>
    <w:p w14:paraId="3F73A63C" w14:textId="77777777" w:rsidR="000626A3" w:rsidRPr="006823DB" w:rsidRDefault="000626A3" w:rsidP="00F32644">
      <w:pPr>
        <w:pStyle w:val="ListBullet"/>
        <w:numPr>
          <w:ilvl w:val="0"/>
          <w:numId w:val="37"/>
        </w:numPr>
        <w:rPr>
          <w:rFonts w:ascii="Aptos Display" w:hAnsi="Aptos Display"/>
        </w:rPr>
      </w:pPr>
      <w:r w:rsidRPr="006823DB">
        <w:rPr>
          <w:rFonts w:ascii="Aptos Display" w:hAnsi="Aptos Display"/>
        </w:rPr>
        <w:t>Most breaches exploit known vulnerabilities that were not patched in time.</w:t>
      </w:r>
    </w:p>
    <w:p w14:paraId="52BD2CFA" w14:textId="77777777" w:rsidR="000626A3" w:rsidRPr="006823DB" w:rsidRDefault="000626A3" w:rsidP="00F32644">
      <w:pPr>
        <w:pStyle w:val="ListBullet"/>
        <w:numPr>
          <w:ilvl w:val="0"/>
          <w:numId w:val="37"/>
        </w:numPr>
        <w:rPr>
          <w:rFonts w:ascii="Aptos Display" w:hAnsi="Aptos Display"/>
        </w:rPr>
      </w:pPr>
      <w:r w:rsidRPr="006823DB">
        <w:rPr>
          <w:rFonts w:ascii="Aptos Display" w:hAnsi="Aptos Display"/>
        </w:rPr>
        <w:t>Customers need an ongoing program—not one-time scans—to stay ahead of new threats.</w:t>
      </w:r>
    </w:p>
    <w:p w14:paraId="3E736337" w14:textId="77777777" w:rsidR="000626A3" w:rsidRPr="006823DB" w:rsidRDefault="000626A3" w:rsidP="00F32644">
      <w:pPr>
        <w:pStyle w:val="ListBullet"/>
        <w:numPr>
          <w:ilvl w:val="0"/>
          <w:numId w:val="37"/>
        </w:numPr>
        <w:rPr>
          <w:rFonts w:ascii="Aptos Display" w:hAnsi="Aptos Display"/>
        </w:rPr>
      </w:pPr>
      <w:r w:rsidRPr="006823DB">
        <w:rPr>
          <w:rFonts w:ascii="Aptos Display" w:hAnsi="Aptos Display"/>
        </w:rPr>
        <w:t>Vulnerability management creates recurring security revenue and improves retention.</w:t>
      </w:r>
    </w:p>
    <w:p w14:paraId="6BB1FA23" w14:textId="77777777" w:rsidR="000626A3" w:rsidRPr="006823DB" w:rsidRDefault="000626A3" w:rsidP="00F32644">
      <w:pPr>
        <w:pStyle w:val="ListBullet"/>
        <w:numPr>
          <w:ilvl w:val="0"/>
          <w:numId w:val="37"/>
        </w:numPr>
        <w:rPr>
          <w:rFonts w:ascii="Aptos Display" w:hAnsi="Aptos Display"/>
        </w:rPr>
      </w:pPr>
      <w:r w:rsidRPr="006823DB">
        <w:rPr>
          <w:rFonts w:ascii="Aptos Display" w:hAnsi="Aptos Display"/>
        </w:rPr>
        <w:t>Proactive remediation reduces downtime and post-sale escalations.</w:t>
      </w:r>
    </w:p>
    <w:p w14:paraId="25D603A8" w14:textId="77777777" w:rsidR="000626A3" w:rsidRPr="006823DB" w:rsidRDefault="000626A3" w:rsidP="006823DB">
      <w:pPr>
        <w:pStyle w:val="Heading1"/>
        <w:spacing w:after="0"/>
        <w:rPr>
          <w:rFonts w:ascii="Aptos Display" w:hAnsi="Aptos Display"/>
          <w:color w:val="FF3000"/>
        </w:rPr>
      </w:pPr>
      <w:r w:rsidRPr="006823DB">
        <w:rPr>
          <w:rFonts w:ascii="Aptos Display" w:hAnsi="Aptos Display"/>
          <w:color w:val="FF3000"/>
        </w:rPr>
        <w:t xml:space="preserve">BCS365 Vulnerability Management </w:t>
      </w:r>
      <w:r w:rsidRPr="00F37A03">
        <w:rPr>
          <w:rFonts w:ascii="Aptos Display" w:hAnsi="Aptos Display"/>
          <w:b w:val="0"/>
          <w:bCs w:val="0"/>
          <w:color w:val="FF3000"/>
        </w:rPr>
        <w:t>(How It Works)</w:t>
      </w:r>
    </w:p>
    <w:p w14:paraId="1E571016" w14:textId="77777777" w:rsidR="000626A3" w:rsidRPr="006823DB" w:rsidRDefault="000626A3" w:rsidP="000626A3">
      <w:pPr>
        <w:rPr>
          <w:rFonts w:ascii="Aptos Display" w:hAnsi="Aptos Display"/>
        </w:rPr>
      </w:pPr>
      <w:r w:rsidRPr="006823DB">
        <w:rPr>
          <w:rFonts w:ascii="Aptos Display" w:hAnsi="Aptos Display"/>
        </w:rPr>
        <w:t>BCS365 Vulnerability Management is a continuous program that identifies, assesses, prioritizes, and helps remediate security weaknesses across systems and networks. Our approach is designed to reduce exposure, maintain compliance posture, and keep leadership informed through actionable reporting.</w:t>
      </w:r>
    </w:p>
    <w:p w14:paraId="0D10DD7C" w14:textId="77777777" w:rsidR="000626A3" w:rsidRPr="006823DB" w:rsidRDefault="000626A3" w:rsidP="006823DB">
      <w:pPr>
        <w:pStyle w:val="Heading1"/>
        <w:spacing w:after="0"/>
        <w:rPr>
          <w:rFonts w:ascii="Aptos Display" w:hAnsi="Aptos Display"/>
          <w:color w:val="FF3000"/>
        </w:rPr>
      </w:pPr>
      <w:r w:rsidRPr="006823DB">
        <w:rPr>
          <w:rFonts w:ascii="Aptos Display" w:hAnsi="Aptos Display"/>
          <w:color w:val="FF3000"/>
        </w:rPr>
        <w:t>BCS365 4-Step Approach</w:t>
      </w:r>
    </w:p>
    <w:p w14:paraId="5B0D8815" w14:textId="77777777" w:rsidR="000626A3" w:rsidRPr="006823DB" w:rsidRDefault="000626A3" w:rsidP="00F32644">
      <w:pPr>
        <w:pStyle w:val="ListBullet"/>
        <w:numPr>
          <w:ilvl w:val="0"/>
          <w:numId w:val="38"/>
        </w:numPr>
        <w:rPr>
          <w:rFonts w:ascii="Aptos Display" w:hAnsi="Aptos Display"/>
        </w:rPr>
      </w:pPr>
      <w:r w:rsidRPr="006823DB">
        <w:rPr>
          <w:rFonts w:ascii="Aptos Display" w:hAnsi="Aptos Display"/>
        </w:rPr>
        <w:t>Planning: understand architecture, configurations, and define scope.</w:t>
      </w:r>
    </w:p>
    <w:p w14:paraId="312A63A6" w14:textId="77777777" w:rsidR="000626A3" w:rsidRPr="006823DB" w:rsidRDefault="000626A3" w:rsidP="00F32644">
      <w:pPr>
        <w:pStyle w:val="ListBullet"/>
        <w:numPr>
          <w:ilvl w:val="0"/>
          <w:numId w:val="38"/>
        </w:numPr>
        <w:rPr>
          <w:rFonts w:ascii="Aptos Display" w:hAnsi="Aptos Display"/>
        </w:rPr>
      </w:pPr>
      <w:r w:rsidRPr="006823DB">
        <w:rPr>
          <w:rFonts w:ascii="Aptos Display" w:hAnsi="Aptos Display"/>
        </w:rPr>
        <w:t>Discovery: conduct external and internal testing to identify vulnerabilities and prioritize by CVSS.</w:t>
      </w:r>
    </w:p>
    <w:p w14:paraId="423D9EDD" w14:textId="77777777" w:rsidR="000626A3" w:rsidRPr="006823DB" w:rsidRDefault="000626A3" w:rsidP="00F32644">
      <w:pPr>
        <w:pStyle w:val="ListBullet"/>
        <w:numPr>
          <w:ilvl w:val="0"/>
          <w:numId w:val="38"/>
        </w:numPr>
        <w:rPr>
          <w:rFonts w:ascii="Aptos Display" w:hAnsi="Aptos Display"/>
        </w:rPr>
      </w:pPr>
      <w:r w:rsidRPr="006823DB">
        <w:rPr>
          <w:rFonts w:ascii="Aptos Display" w:hAnsi="Aptos Display"/>
        </w:rPr>
        <w:t>Remediation: patching, configuration changes, and (when required) hardware replacement guidance.</w:t>
      </w:r>
    </w:p>
    <w:p w14:paraId="510449AB" w14:textId="77777777" w:rsidR="000626A3" w:rsidRPr="006823DB" w:rsidRDefault="000626A3" w:rsidP="00F32644">
      <w:pPr>
        <w:pStyle w:val="ListBullet"/>
        <w:numPr>
          <w:ilvl w:val="0"/>
          <w:numId w:val="38"/>
        </w:numPr>
        <w:rPr>
          <w:rFonts w:ascii="Aptos Display" w:hAnsi="Aptos Display"/>
        </w:rPr>
      </w:pPr>
      <w:r w:rsidRPr="006823DB">
        <w:rPr>
          <w:rFonts w:ascii="Aptos Display" w:hAnsi="Aptos Display"/>
        </w:rPr>
        <w:t>Reporting: executive-ready reports on findings, remediation status, and future actions.</w:t>
      </w:r>
    </w:p>
    <w:p w14:paraId="2C8B069B" w14:textId="77777777" w:rsidR="000626A3" w:rsidRPr="006823DB" w:rsidRDefault="000626A3" w:rsidP="006823DB">
      <w:pPr>
        <w:pStyle w:val="Heading1"/>
        <w:spacing w:after="0"/>
        <w:rPr>
          <w:rFonts w:ascii="Aptos Display" w:hAnsi="Aptos Display"/>
          <w:color w:val="FF3000"/>
        </w:rPr>
      </w:pPr>
      <w:r w:rsidRPr="006823DB">
        <w:rPr>
          <w:rFonts w:ascii="Aptos Display" w:hAnsi="Aptos Display"/>
          <w:color w:val="FF3000"/>
        </w:rPr>
        <w:t>Key Outcomes for Customers</w:t>
      </w:r>
    </w:p>
    <w:p w14:paraId="6C8927D8" w14:textId="77777777" w:rsidR="000626A3" w:rsidRPr="006823DB" w:rsidRDefault="000626A3" w:rsidP="00F32644">
      <w:pPr>
        <w:pStyle w:val="ListBullet"/>
        <w:numPr>
          <w:ilvl w:val="0"/>
          <w:numId w:val="39"/>
        </w:numPr>
        <w:rPr>
          <w:rFonts w:ascii="Aptos Display" w:hAnsi="Aptos Display"/>
        </w:rPr>
      </w:pPr>
      <w:r w:rsidRPr="006823DB">
        <w:rPr>
          <w:rFonts w:ascii="Aptos Display" w:hAnsi="Aptos Display"/>
        </w:rPr>
        <w:t>Reduced attack surface through prioritized remediation.</w:t>
      </w:r>
    </w:p>
    <w:p w14:paraId="64CA8ADE" w14:textId="77777777" w:rsidR="000626A3" w:rsidRPr="006823DB" w:rsidRDefault="000626A3" w:rsidP="00F32644">
      <w:pPr>
        <w:pStyle w:val="ListBullet"/>
        <w:numPr>
          <w:ilvl w:val="0"/>
          <w:numId w:val="39"/>
        </w:numPr>
        <w:rPr>
          <w:rFonts w:ascii="Aptos Display" w:hAnsi="Aptos Display"/>
        </w:rPr>
      </w:pPr>
      <w:r w:rsidRPr="006823DB">
        <w:rPr>
          <w:rFonts w:ascii="Aptos Display" w:hAnsi="Aptos Display"/>
        </w:rPr>
        <w:t>Improved resilience against new exploits and tactics.</w:t>
      </w:r>
    </w:p>
    <w:p w14:paraId="493E5B29" w14:textId="77777777" w:rsidR="000626A3" w:rsidRPr="006823DB" w:rsidRDefault="000626A3" w:rsidP="00F32644">
      <w:pPr>
        <w:pStyle w:val="ListBullet"/>
        <w:numPr>
          <w:ilvl w:val="0"/>
          <w:numId w:val="39"/>
        </w:numPr>
        <w:rPr>
          <w:rFonts w:ascii="Aptos Display" w:hAnsi="Aptos Display"/>
        </w:rPr>
      </w:pPr>
      <w:r w:rsidRPr="006823DB">
        <w:rPr>
          <w:rFonts w:ascii="Aptos Display" w:hAnsi="Aptos Display"/>
        </w:rPr>
        <w:t>Better compliance posture through continuous controls and documentation.</w:t>
      </w:r>
    </w:p>
    <w:p w14:paraId="783C1F0A" w14:textId="77777777" w:rsidR="000626A3" w:rsidRPr="006823DB" w:rsidRDefault="000626A3" w:rsidP="00F32644">
      <w:pPr>
        <w:pStyle w:val="ListBullet"/>
        <w:numPr>
          <w:ilvl w:val="0"/>
          <w:numId w:val="39"/>
        </w:numPr>
        <w:rPr>
          <w:rFonts w:ascii="Aptos Display" w:hAnsi="Aptos Display"/>
        </w:rPr>
      </w:pPr>
      <w:r w:rsidRPr="006823DB">
        <w:rPr>
          <w:rFonts w:ascii="Aptos Display" w:hAnsi="Aptos Display"/>
        </w:rPr>
        <w:t>Informed leadership decisions with clear reporting.</w:t>
      </w:r>
    </w:p>
    <w:p w14:paraId="357FB918" w14:textId="77777777" w:rsidR="000626A3" w:rsidRPr="006823DB" w:rsidRDefault="000626A3" w:rsidP="006823DB">
      <w:pPr>
        <w:pStyle w:val="Heading1"/>
        <w:spacing w:after="0"/>
        <w:rPr>
          <w:rFonts w:ascii="Aptos Display" w:hAnsi="Aptos Display"/>
          <w:color w:val="FF3000"/>
        </w:rPr>
      </w:pPr>
      <w:r w:rsidRPr="006823DB">
        <w:rPr>
          <w:rFonts w:ascii="Aptos Display" w:hAnsi="Aptos Display"/>
          <w:color w:val="FF3000"/>
        </w:rPr>
        <w:t>Ideal AVANT Attach Scenarios</w:t>
      </w:r>
    </w:p>
    <w:p w14:paraId="7FECAE4C" w14:textId="77777777" w:rsidR="000626A3" w:rsidRPr="006823DB" w:rsidRDefault="000626A3" w:rsidP="00F32644">
      <w:pPr>
        <w:pStyle w:val="ListBullet"/>
        <w:numPr>
          <w:ilvl w:val="0"/>
          <w:numId w:val="40"/>
        </w:numPr>
        <w:rPr>
          <w:rFonts w:ascii="Aptos Display" w:hAnsi="Aptos Display"/>
        </w:rPr>
      </w:pPr>
      <w:r w:rsidRPr="006823DB">
        <w:rPr>
          <w:rFonts w:ascii="Aptos Display" w:hAnsi="Aptos Display"/>
        </w:rPr>
        <w:t xml:space="preserve">Security-stalled deals where customers </w:t>
      </w:r>
      <w:proofErr w:type="gramStart"/>
      <w:r w:rsidRPr="006823DB">
        <w:rPr>
          <w:rFonts w:ascii="Aptos Display" w:hAnsi="Aptos Display"/>
        </w:rPr>
        <w:t>ask</w:t>
      </w:r>
      <w:proofErr w:type="gramEnd"/>
      <w:r w:rsidRPr="006823DB">
        <w:rPr>
          <w:rFonts w:ascii="Aptos Display" w:hAnsi="Aptos Display"/>
        </w:rPr>
        <w:t xml:space="preserve"> “Are we exposed?” or need proof of controls.</w:t>
      </w:r>
    </w:p>
    <w:p w14:paraId="35E79EFC" w14:textId="77777777" w:rsidR="000626A3" w:rsidRPr="006823DB" w:rsidRDefault="000626A3" w:rsidP="00F32644">
      <w:pPr>
        <w:pStyle w:val="ListBullet"/>
        <w:numPr>
          <w:ilvl w:val="0"/>
          <w:numId w:val="40"/>
        </w:numPr>
        <w:rPr>
          <w:rFonts w:ascii="Aptos Display" w:hAnsi="Aptos Display"/>
        </w:rPr>
      </w:pPr>
      <w:r w:rsidRPr="006823DB">
        <w:rPr>
          <w:rFonts w:ascii="Aptos Display" w:hAnsi="Aptos Display"/>
        </w:rPr>
        <w:t>Connectivity/SD-WAN and cloud projects that expand the attack surface.</w:t>
      </w:r>
    </w:p>
    <w:p w14:paraId="11CAE950" w14:textId="77777777" w:rsidR="000626A3" w:rsidRPr="006823DB" w:rsidRDefault="000626A3" w:rsidP="00F32644">
      <w:pPr>
        <w:pStyle w:val="ListBullet"/>
        <w:numPr>
          <w:ilvl w:val="0"/>
          <w:numId w:val="40"/>
        </w:numPr>
        <w:rPr>
          <w:rFonts w:ascii="Aptos Display" w:hAnsi="Aptos Display"/>
        </w:rPr>
      </w:pPr>
      <w:r w:rsidRPr="006823DB">
        <w:rPr>
          <w:rFonts w:ascii="Aptos Display" w:hAnsi="Aptos Display"/>
        </w:rPr>
        <w:t xml:space="preserve">Compliance-driven industries </w:t>
      </w:r>
      <w:proofErr w:type="gramStart"/>
      <w:r w:rsidRPr="006823DB">
        <w:rPr>
          <w:rFonts w:ascii="Aptos Display" w:hAnsi="Aptos Display"/>
        </w:rPr>
        <w:t>requiring</w:t>
      </w:r>
      <w:proofErr w:type="gramEnd"/>
      <w:r w:rsidRPr="006823DB">
        <w:rPr>
          <w:rFonts w:ascii="Aptos Display" w:hAnsi="Aptos Display"/>
        </w:rPr>
        <w:t xml:space="preserve"> ongoing vulnerability management and reporting.</w:t>
      </w:r>
    </w:p>
    <w:p w14:paraId="30656BA5" w14:textId="77777777" w:rsidR="000626A3" w:rsidRPr="006823DB" w:rsidRDefault="000626A3" w:rsidP="00F32644">
      <w:pPr>
        <w:pStyle w:val="ListBullet"/>
        <w:numPr>
          <w:ilvl w:val="0"/>
          <w:numId w:val="40"/>
        </w:numPr>
        <w:rPr>
          <w:rFonts w:ascii="Aptos Display" w:hAnsi="Aptos Display"/>
        </w:rPr>
      </w:pPr>
      <w:r w:rsidRPr="006823DB">
        <w:rPr>
          <w:rFonts w:ascii="Aptos Display" w:hAnsi="Aptos Display"/>
        </w:rPr>
        <w:t>Organizations with limited internal resources to keep up with patching and prioritization.</w:t>
      </w:r>
    </w:p>
    <w:p w14:paraId="53779D7C" w14:textId="77777777" w:rsidR="00F32644" w:rsidRDefault="00F32644" w:rsidP="006823DB">
      <w:pPr>
        <w:pStyle w:val="Heading1"/>
        <w:spacing w:after="0"/>
        <w:rPr>
          <w:rFonts w:ascii="Aptos Display" w:hAnsi="Aptos Display"/>
          <w:color w:val="FF3000"/>
        </w:rPr>
      </w:pPr>
    </w:p>
    <w:p w14:paraId="3DDF5AA7" w14:textId="02997058" w:rsidR="000626A3" w:rsidRPr="006823DB" w:rsidRDefault="000626A3" w:rsidP="006823DB">
      <w:pPr>
        <w:pStyle w:val="Heading1"/>
        <w:spacing w:after="0"/>
        <w:rPr>
          <w:rFonts w:ascii="Aptos Display" w:hAnsi="Aptos Display"/>
          <w:color w:val="FF3000"/>
        </w:rPr>
      </w:pPr>
      <w:r w:rsidRPr="006823DB">
        <w:rPr>
          <w:rFonts w:ascii="Aptos Display" w:hAnsi="Aptos Display"/>
          <w:color w:val="FF3000"/>
        </w:rPr>
        <w:lastRenderedPageBreak/>
        <w:t>Advisor-First Engagement Model</w:t>
      </w:r>
    </w:p>
    <w:p w14:paraId="3CA59DF9" w14:textId="77777777" w:rsidR="000626A3" w:rsidRPr="006823DB" w:rsidRDefault="000626A3" w:rsidP="00F32644">
      <w:pPr>
        <w:pStyle w:val="ListBullet"/>
        <w:numPr>
          <w:ilvl w:val="0"/>
          <w:numId w:val="41"/>
        </w:numPr>
        <w:rPr>
          <w:rFonts w:ascii="Aptos Display" w:hAnsi="Aptos Display"/>
        </w:rPr>
      </w:pPr>
      <w:r w:rsidRPr="006823DB">
        <w:rPr>
          <w:rFonts w:ascii="Aptos Display" w:hAnsi="Aptos Display"/>
        </w:rPr>
        <w:t>Advisor retains full ownership of the customer relationship.</w:t>
      </w:r>
    </w:p>
    <w:p w14:paraId="38AA231D" w14:textId="77777777" w:rsidR="000626A3" w:rsidRPr="006823DB" w:rsidRDefault="000626A3" w:rsidP="00F32644">
      <w:pPr>
        <w:pStyle w:val="ListBullet"/>
        <w:numPr>
          <w:ilvl w:val="0"/>
          <w:numId w:val="41"/>
        </w:numPr>
        <w:rPr>
          <w:rFonts w:ascii="Aptos Display" w:hAnsi="Aptos Display"/>
        </w:rPr>
      </w:pPr>
      <w:r w:rsidRPr="006823DB">
        <w:rPr>
          <w:rFonts w:ascii="Aptos Display" w:hAnsi="Aptos Display"/>
        </w:rPr>
        <w:t>BCS365 does not market to or sell directly into AVANT partner accounts.</w:t>
      </w:r>
    </w:p>
    <w:p w14:paraId="7211D836" w14:textId="77777777" w:rsidR="000626A3" w:rsidRPr="006823DB" w:rsidRDefault="000626A3" w:rsidP="00F32644">
      <w:pPr>
        <w:pStyle w:val="ListBullet"/>
        <w:numPr>
          <w:ilvl w:val="0"/>
          <w:numId w:val="41"/>
        </w:numPr>
        <w:rPr>
          <w:rFonts w:ascii="Aptos Display" w:hAnsi="Aptos Display"/>
        </w:rPr>
      </w:pPr>
      <w:r w:rsidRPr="006823DB">
        <w:rPr>
          <w:rFonts w:ascii="Aptos Display" w:hAnsi="Aptos Display"/>
        </w:rPr>
        <w:t>White-label or co-sell delivery—advisor choice.</w:t>
      </w:r>
    </w:p>
    <w:p w14:paraId="31A0972A" w14:textId="77777777" w:rsidR="000626A3" w:rsidRPr="006823DB" w:rsidRDefault="000626A3" w:rsidP="00F32644">
      <w:pPr>
        <w:pStyle w:val="ListBullet"/>
        <w:numPr>
          <w:ilvl w:val="0"/>
          <w:numId w:val="41"/>
        </w:numPr>
        <w:rPr>
          <w:rFonts w:ascii="Aptos Display" w:hAnsi="Aptos Display"/>
        </w:rPr>
      </w:pPr>
      <w:r w:rsidRPr="006823DB">
        <w:rPr>
          <w:rFonts w:ascii="Aptos Display" w:hAnsi="Aptos Display"/>
        </w:rPr>
        <w:t>BCS365 provides the process, expertise, and reporting to keep the program running.</w:t>
      </w:r>
    </w:p>
    <w:p w14:paraId="78D3F05C" w14:textId="5ABF2563" w:rsidR="000626A3" w:rsidRPr="006823DB" w:rsidRDefault="000626A3" w:rsidP="006823DB">
      <w:pPr>
        <w:pStyle w:val="Heading1"/>
        <w:spacing w:after="0"/>
        <w:rPr>
          <w:rFonts w:ascii="Aptos Display" w:hAnsi="Aptos Display"/>
          <w:color w:val="FF3000"/>
        </w:rPr>
      </w:pPr>
      <w:r w:rsidRPr="006823DB">
        <w:rPr>
          <w:rFonts w:ascii="Aptos Display" w:hAnsi="Aptos Display"/>
          <w:color w:val="FF3000"/>
        </w:rPr>
        <w:t>Next Step</w:t>
      </w:r>
      <w:r w:rsidR="006823DB">
        <w:rPr>
          <w:rFonts w:ascii="Aptos Display" w:hAnsi="Aptos Display"/>
          <w:color w:val="FF3000"/>
        </w:rPr>
        <w:t>s</w:t>
      </w:r>
    </w:p>
    <w:p w14:paraId="75B8EBE9" w14:textId="77777777" w:rsidR="000626A3" w:rsidRPr="006823DB" w:rsidRDefault="000626A3" w:rsidP="000626A3">
      <w:pPr>
        <w:rPr>
          <w:rFonts w:ascii="Aptos Display" w:hAnsi="Aptos Display"/>
        </w:rPr>
      </w:pPr>
      <w:r w:rsidRPr="006823DB">
        <w:rPr>
          <w:rFonts w:ascii="Aptos Display" w:hAnsi="Aptos Display"/>
        </w:rPr>
        <w:t>Register a deal with BCS365 through AVANT to scope a vulnerability management program, prioritize remediation, and attach an ongoing security service that increases MRR while reducing risk.</w:t>
      </w:r>
    </w:p>
    <w:p w14:paraId="6C8B08FD" w14:textId="1AD4C1C0" w:rsidR="00ED6AC8" w:rsidRPr="006823DB" w:rsidRDefault="00ED6AC8" w:rsidP="00340A68">
      <w:pPr>
        <w:pStyle w:val="Heading1"/>
        <w:spacing w:after="0"/>
        <w:rPr>
          <w:rFonts w:ascii="Aptos Display" w:hAnsi="Aptos Display"/>
        </w:rPr>
      </w:pPr>
    </w:p>
    <w:sectPr w:rsidR="00ED6AC8" w:rsidRPr="006823DB" w:rsidSect="0029504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02F5" w14:textId="77777777" w:rsidR="005B4A50" w:rsidRDefault="005B4A50" w:rsidP="00644AB4">
      <w:pPr>
        <w:spacing w:after="0" w:line="240" w:lineRule="auto"/>
      </w:pPr>
      <w:r>
        <w:separator/>
      </w:r>
    </w:p>
  </w:endnote>
  <w:endnote w:type="continuationSeparator" w:id="0">
    <w:p w14:paraId="4B71C28D" w14:textId="77777777" w:rsidR="005B4A50" w:rsidRDefault="005B4A50" w:rsidP="00644AB4">
      <w:pPr>
        <w:spacing w:after="0" w:line="240" w:lineRule="auto"/>
      </w:pPr>
      <w:r>
        <w:continuationSeparator/>
      </w:r>
    </w:p>
  </w:endnote>
  <w:endnote w:type="continuationNotice" w:id="1">
    <w:p w14:paraId="7831D89C" w14:textId="77777777" w:rsidR="005B4A50" w:rsidRDefault="005B4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Montserrat">
    <w:panose1 w:val="000008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4B31" w14:textId="41D63CE2" w:rsidR="004408D3" w:rsidRDefault="00D161DF">
    <w:pPr>
      <w:pStyle w:val="Footer"/>
    </w:pPr>
    <w:r>
      <w:rPr>
        <w:noProof/>
      </w:rPr>
      <w:drawing>
        <wp:anchor distT="0" distB="0" distL="114300" distR="114300" simplePos="0" relativeHeight="251658241" behindDoc="1" locked="0" layoutInCell="1" allowOverlap="1" wp14:anchorId="714B01D9" wp14:editId="63B859CA">
          <wp:simplePos x="0" y="0"/>
          <wp:positionH relativeFrom="leftMargin">
            <wp:posOffset>519430</wp:posOffset>
          </wp:positionH>
          <wp:positionV relativeFrom="paragraph">
            <wp:posOffset>325120</wp:posOffset>
          </wp:positionV>
          <wp:extent cx="213995" cy="254000"/>
          <wp:effectExtent l="0" t="0" r="0" b="0"/>
          <wp:wrapNone/>
          <wp:docPr id="9" name="Picture 9" descr="A white phone handse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hone handset on a black background&#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995" cy="254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232E6E29" wp14:editId="096ADD4C">
          <wp:simplePos x="0" y="0"/>
          <wp:positionH relativeFrom="leftMargin">
            <wp:posOffset>1841500</wp:posOffset>
          </wp:positionH>
          <wp:positionV relativeFrom="paragraph">
            <wp:posOffset>314696</wp:posOffset>
          </wp:positionV>
          <wp:extent cx="213995" cy="254000"/>
          <wp:effectExtent l="0" t="0" r="0" b="0"/>
          <wp:wrapNone/>
          <wp:docPr id="12" name="Picture 12" descr="A picture containing circle, symmetry,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circle, symmetry, lin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95" cy="254000"/>
                  </a:xfrm>
                  <a:prstGeom prst="rect">
                    <a:avLst/>
                  </a:prstGeom>
                </pic:spPr>
              </pic:pic>
            </a:graphicData>
          </a:graphic>
          <wp14:sizeRelH relativeFrom="margin">
            <wp14:pctWidth>0</wp14:pctWidth>
          </wp14:sizeRelH>
          <wp14:sizeRelV relativeFrom="margin">
            <wp14:pctHeight>0</wp14:pctHeight>
          </wp14:sizeRelV>
        </wp:anchor>
      </w:drawing>
    </w:r>
    <w:r w:rsidR="00DE5D82">
      <w:rPr>
        <w:noProof/>
      </w:rPr>
      <mc:AlternateContent>
        <mc:Choice Requires="wps">
          <w:drawing>
            <wp:anchor distT="0" distB="0" distL="114300" distR="114300" simplePos="0" relativeHeight="251658240" behindDoc="1" locked="0" layoutInCell="1" allowOverlap="1" wp14:anchorId="3D603E94" wp14:editId="278ED191">
              <wp:simplePos x="0" y="0"/>
              <wp:positionH relativeFrom="page">
                <wp:posOffset>8255</wp:posOffset>
              </wp:positionH>
              <wp:positionV relativeFrom="paragraph">
                <wp:posOffset>267970</wp:posOffset>
              </wp:positionV>
              <wp:extent cx="7762875" cy="352425"/>
              <wp:effectExtent l="0" t="0" r="9525" b="9525"/>
              <wp:wrapNone/>
              <wp:docPr id="8" name="Rectangle 8"/>
              <wp:cNvGraphicFramePr/>
              <a:graphic xmlns:a="http://schemas.openxmlformats.org/drawingml/2006/main">
                <a:graphicData uri="http://schemas.microsoft.com/office/word/2010/wordprocessingShape">
                  <wps:wsp>
                    <wps:cNvSpPr/>
                    <wps:spPr>
                      <a:xfrm>
                        <a:off x="0" y="0"/>
                        <a:ext cx="7762875" cy="352425"/>
                      </a:xfrm>
                      <a:prstGeom prst="rect">
                        <a:avLst/>
                      </a:prstGeom>
                      <a:solidFill>
                        <a:srgbClr val="0458E7"/>
                      </a:solidFill>
                      <a:ln w="12700" cap="flat" cmpd="sng" algn="ctr">
                        <a:noFill/>
                        <a:prstDash val="solid"/>
                        <a:miter lim="800000"/>
                      </a:ln>
                      <a:effectLst/>
                    </wps:spPr>
                    <wps:txbx>
                      <w:txbxContent>
                        <w:p w14:paraId="2256DAAE" w14:textId="111B7D5E" w:rsidR="00BC67BB" w:rsidRPr="00D161DF" w:rsidRDefault="00C71684" w:rsidP="00D161DF">
                          <w:pPr>
                            <w:spacing w:before="80"/>
                            <w:suppressOverlap/>
                            <w:rPr>
                              <w:rFonts w:ascii="Aptos Display" w:hAnsi="Aptos Display" w:cs="Calibri"/>
                              <w:color w:val="FFFFFF" w:themeColor="background1"/>
                              <w:sz w:val="20"/>
                              <w:szCs w:val="20"/>
                            </w:rPr>
                          </w:pPr>
                          <w:r w:rsidRPr="00D161DF">
                            <w:rPr>
                              <w:rFonts w:ascii="Aptos Display" w:hAnsi="Aptos Display" w:cs="Calibri"/>
                              <w:color w:val="FFFFFF" w:themeColor="background1"/>
                              <w:sz w:val="20"/>
                              <w:szCs w:val="20"/>
                            </w:rPr>
                            <w:t xml:space="preserve">     </w:t>
                          </w:r>
                          <w:r w:rsidR="00212EAA" w:rsidRPr="00D161DF">
                            <w:rPr>
                              <w:rFonts w:ascii="Aptos Display" w:hAnsi="Aptos Display" w:cs="Calibri"/>
                              <w:color w:val="FFFFFF" w:themeColor="background1"/>
                              <w:sz w:val="20"/>
                              <w:szCs w:val="20"/>
                            </w:rPr>
                            <w:t xml:space="preserve">      </w:t>
                          </w:r>
                          <w:r w:rsidR="00D161DF">
                            <w:rPr>
                              <w:rFonts w:ascii="Aptos Display" w:hAnsi="Aptos Display" w:cs="Calibri"/>
                              <w:color w:val="FFFFFF" w:themeColor="background1"/>
                              <w:sz w:val="20"/>
                              <w:szCs w:val="20"/>
                            </w:rPr>
                            <w:t xml:space="preserve">    </w:t>
                          </w:r>
                          <w:r w:rsidR="00212EAA" w:rsidRPr="00D161DF">
                            <w:rPr>
                              <w:rFonts w:ascii="Aptos Display" w:hAnsi="Aptos Display" w:cs="Calibri"/>
                              <w:color w:val="FFFFFF" w:themeColor="background1"/>
                              <w:sz w:val="20"/>
                              <w:szCs w:val="20"/>
                            </w:rPr>
                            <w:t xml:space="preserve">        </w:t>
                          </w:r>
                          <w:r w:rsidR="000E2B5E" w:rsidRPr="00D161DF">
                            <w:rPr>
                              <w:rFonts w:ascii="Aptos Display" w:hAnsi="Aptos Display" w:cs="Calibri"/>
                              <w:color w:val="FFFFFF" w:themeColor="background1"/>
                              <w:sz w:val="20"/>
                              <w:szCs w:val="20"/>
                            </w:rPr>
                            <w:t xml:space="preserve">  </w:t>
                          </w:r>
                          <w:r w:rsidR="00261064" w:rsidRP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781-870-0700      </w:t>
                          </w:r>
                          <w:r w:rsidR="00212EAA" w:rsidRP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   </w:t>
                          </w:r>
                          <w:r w:rsidR="000E2B5E" w:rsidRP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  </w:t>
                          </w:r>
                          <w:r w:rsid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BCS365.com                          </w:t>
                          </w:r>
                          <w:r w:rsidR="00261064" w:rsidRP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             </w:t>
                          </w:r>
                          <w:r w:rsidR="00C04A49" w:rsidRPr="00D161DF">
                            <w:rPr>
                              <w:rFonts w:ascii="Aptos Display" w:hAnsi="Aptos Display" w:cs="Calibri"/>
                              <w:color w:val="FFFFFF" w:themeColor="background1"/>
                              <w:sz w:val="20"/>
                              <w:szCs w:val="20"/>
                            </w:rPr>
                            <w:t xml:space="preserve"> </w:t>
                          </w:r>
                          <w:r w:rsidR="000E2B5E" w:rsidRPr="00D161DF">
                            <w:rPr>
                              <w:rFonts w:ascii="Aptos Display" w:hAnsi="Aptos Display" w:cs="Calibri"/>
                              <w:color w:val="FFFFFF" w:themeColor="background1"/>
                              <w:sz w:val="20"/>
                              <w:szCs w:val="20"/>
                            </w:rPr>
                            <w:t xml:space="preserve">                                   </w:t>
                          </w:r>
                          <w:r w:rsidRPr="00D161DF">
                            <w:rPr>
                              <w:rFonts w:ascii="Aptos Display" w:hAnsi="Aptos Display" w:cs="Calibri"/>
                              <w:color w:val="FFFFFF" w:themeColor="background1"/>
                              <w:sz w:val="20"/>
                              <w:szCs w:val="20"/>
                            </w:rPr>
                            <w:t xml:space="preserve">          </w:t>
                          </w:r>
                          <w:r w:rsidR="000E2B5E" w:rsidRPr="00D161DF">
                            <w:rPr>
                              <w:rFonts w:ascii="Aptos Display" w:hAnsi="Aptos Display" w:cs="Calibri"/>
                              <w:color w:val="FFFFFF" w:themeColor="background1"/>
                              <w:sz w:val="20"/>
                              <w:szCs w:val="20"/>
                            </w:rPr>
                            <w:t xml:space="preserve">     </w:t>
                          </w:r>
                          <w:r w:rsidR="00570774">
                            <w:rPr>
                              <w:rFonts w:ascii="Aptos Display" w:hAnsi="Aptos Display" w:cs="Calibri"/>
                              <w:color w:val="FFFFFF" w:themeColor="background1"/>
                              <w:sz w:val="20"/>
                              <w:szCs w:val="20"/>
                            </w:rPr>
                            <w:t xml:space="preserve">BCS365 </w:t>
                          </w:r>
                          <w:r w:rsidR="00F37A03">
                            <w:rPr>
                              <w:rFonts w:ascii="Aptos Display" w:hAnsi="Aptos Display" w:cs="Calibri"/>
                              <w:color w:val="FFFFFF" w:themeColor="background1"/>
                              <w:sz w:val="20"/>
                              <w:szCs w:val="20"/>
                            </w:rPr>
                            <w:t>Vulnerability Management</w:t>
                          </w:r>
                          <w:r w:rsidR="00DC37DB">
                            <w:rPr>
                              <w:rFonts w:ascii="Aptos Display" w:hAnsi="Aptos Display" w:cs="Calibri"/>
                              <w:color w:val="FFFFFF" w:themeColor="background1"/>
                              <w:sz w:val="20"/>
                              <w:szCs w:val="20"/>
                            </w:rPr>
                            <w:t xml:space="preserve"> One-Pager</w:t>
                          </w:r>
                          <w:r w:rsidR="00BC67BB" w:rsidRPr="00D161DF">
                            <w:rPr>
                              <w:rFonts w:ascii="Aptos Display" w:hAnsi="Aptos Display" w:cs="Calibri"/>
                              <w:color w:val="FFFFFF" w:themeColor="background1"/>
                              <w:sz w:val="20"/>
                              <w:szCs w:val="20"/>
                            </w:rPr>
                            <w:t xml:space="preserve"> | </w:t>
                          </w:r>
                          <w:r w:rsidR="00BC67BB" w:rsidRPr="00D161DF">
                            <w:rPr>
                              <w:rFonts w:ascii="Aptos Display" w:hAnsi="Aptos Display" w:cs="Calibri"/>
                              <w:color w:val="FFFFFF" w:themeColor="background1"/>
                              <w:sz w:val="20"/>
                              <w:szCs w:val="20"/>
                            </w:rPr>
                            <w:fldChar w:fldCharType="begin"/>
                          </w:r>
                          <w:r w:rsidR="00BC67BB" w:rsidRPr="00D161DF">
                            <w:rPr>
                              <w:rFonts w:ascii="Aptos Display" w:hAnsi="Aptos Display" w:cs="Calibri"/>
                              <w:color w:val="FFFFFF" w:themeColor="background1"/>
                              <w:sz w:val="20"/>
                              <w:szCs w:val="20"/>
                            </w:rPr>
                            <w:instrText xml:space="preserve"> PAGE   \* MERGEFORMAT </w:instrText>
                          </w:r>
                          <w:r w:rsidR="00BC67BB" w:rsidRPr="00D161DF">
                            <w:rPr>
                              <w:rFonts w:ascii="Aptos Display" w:hAnsi="Aptos Display" w:cs="Calibri"/>
                              <w:color w:val="FFFFFF" w:themeColor="background1"/>
                              <w:sz w:val="20"/>
                              <w:szCs w:val="20"/>
                            </w:rPr>
                            <w:fldChar w:fldCharType="separate"/>
                          </w:r>
                          <w:r w:rsidR="00BC67BB" w:rsidRPr="00D161DF">
                            <w:rPr>
                              <w:rFonts w:ascii="Aptos Display" w:hAnsi="Aptos Display" w:cs="Calibri"/>
                              <w:noProof/>
                              <w:color w:val="FFFFFF" w:themeColor="background1"/>
                              <w:sz w:val="20"/>
                              <w:szCs w:val="20"/>
                            </w:rPr>
                            <w:t>1</w:t>
                          </w:r>
                          <w:r w:rsidR="00BC67BB" w:rsidRPr="00D161DF">
                            <w:rPr>
                              <w:rFonts w:ascii="Aptos Display" w:hAnsi="Aptos Display" w:cs="Calibri"/>
                              <w:noProof/>
                              <w:color w:val="FFFFFF" w:themeColor="background1"/>
                              <w:sz w:val="20"/>
                              <w:szCs w:val="20"/>
                            </w:rPr>
                            <w:fldChar w:fldCharType="end"/>
                          </w:r>
                        </w:p>
                        <w:p w14:paraId="5A7A4541" w14:textId="77777777" w:rsidR="00BC67BB" w:rsidRDefault="00BC67BB" w:rsidP="00BC6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603E94" id="Rectangle 8" o:spid="_x0000_s1028" style="position:absolute;margin-left:.65pt;margin-top:21.1pt;width:611.25pt;height:27.7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" fillcolor="#0458e7" stroked="f" strokeweight="1pt">
              <v:textbox>
                <w:txbxContent>
                  <w:p w14:paraId="2256DAAE" w14:textId="111B7D5E" w:rsidR="00BC67BB" w:rsidRPr="00D161DF" w:rsidRDefault="00C71684" w:rsidP="00D161DF">
                    <w:pPr>
                      <w:spacing w:before="80"/>
                      <w:suppressOverlap/>
                      <w:rPr>
                        <w:rFonts w:ascii="Aptos Display" w:hAnsi="Aptos Display" w:cs="Calibri"/>
                        <w:color w:val="FFFFFF" w:themeColor="background1"/>
                        <w:sz w:val="20"/>
                        <w:szCs w:val="20"/>
                      </w:rPr>
                    </w:pPr>
                    <w:r w:rsidRPr="00D161DF">
                      <w:rPr>
                        <w:rFonts w:ascii="Aptos Display" w:hAnsi="Aptos Display" w:cs="Calibri"/>
                        <w:color w:val="FFFFFF" w:themeColor="background1"/>
                        <w:sz w:val="20"/>
                        <w:szCs w:val="20"/>
                      </w:rPr>
                      <w:t xml:space="preserve">     </w:t>
                    </w:r>
                    <w:r w:rsidR="00212EAA" w:rsidRPr="00D161DF">
                      <w:rPr>
                        <w:rFonts w:ascii="Aptos Display" w:hAnsi="Aptos Display" w:cs="Calibri"/>
                        <w:color w:val="FFFFFF" w:themeColor="background1"/>
                        <w:sz w:val="20"/>
                        <w:szCs w:val="20"/>
                      </w:rPr>
                      <w:t xml:space="preserve">      </w:t>
                    </w:r>
                    <w:r w:rsidR="00D161DF">
                      <w:rPr>
                        <w:rFonts w:ascii="Aptos Display" w:hAnsi="Aptos Display" w:cs="Calibri"/>
                        <w:color w:val="FFFFFF" w:themeColor="background1"/>
                        <w:sz w:val="20"/>
                        <w:szCs w:val="20"/>
                      </w:rPr>
                      <w:t xml:space="preserve">    </w:t>
                    </w:r>
                    <w:r w:rsidR="00212EAA" w:rsidRPr="00D161DF">
                      <w:rPr>
                        <w:rFonts w:ascii="Aptos Display" w:hAnsi="Aptos Display" w:cs="Calibri"/>
                        <w:color w:val="FFFFFF" w:themeColor="background1"/>
                        <w:sz w:val="20"/>
                        <w:szCs w:val="20"/>
                      </w:rPr>
                      <w:t xml:space="preserve">        </w:t>
                    </w:r>
                    <w:r w:rsidR="000E2B5E" w:rsidRPr="00D161DF">
                      <w:rPr>
                        <w:rFonts w:ascii="Aptos Display" w:hAnsi="Aptos Display" w:cs="Calibri"/>
                        <w:color w:val="FFFFFF" w:themeColor="background1"/>
                        <w:sz w:val="20"/>
                        <w:szCs w:val="20"/>
                      </w:rPr>
                      <w:t xml:space="preserve">  </w:t>
                    </w:r>
                    <w:r w:rsidR="00261064" w:rsidRP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781-870-0700      </w:t>
                    </w:r>
                    <w:r w:rsidR="00212EAA" w:rsidRP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   </w:t>
                    </w:r>
                    <w:r w:rsidR="000E2B5E" w:rsidRP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  </w:t>
                    </w:r>
                    <w:r w:rsid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BCS365.com                          </w:t>
                    </w:r>
                    <w:r w:rsidR="00261064" w:rsidRPr="00D161DF">
                      <w:rPr>
                        <w:rFonts w:ascii="Aptos Display" w:hAnsi="Aptos Display" w:cs="Calibri"/>
                        <w:color w:val="FFFFFF" w:themeColor="background1"/>
                        <w:sz w:val="20"/>
                        <w:szCs w:val="20"/>
                      </w:rPr>
                      <w:t xml:space="preserve">    </w:t>
                    </w:r>
                    <w:r w:rsidR="00BC67BB" w:rsidRPr="00D161DF">
                      <w:rPr>
                        <w:rFonts w:ascii="Aptos Display" w:hAnsi="Aptos Display" w:cs="Calibri"/>
                        <w:color w:val="FFFFFF" w:themeColor="background1"/>
                        <w:sz w:val="20"/>
                        <w:szCs w:val="20"/>
                      </w:rPr>
                      <w:t xml:space="preserve">             </w:t>
                    </w:r>
                    <w:r w:rsidR="00C04A49" w:rsidRPr="00D161DF">
                      <w:rPr>
                        <w:rFonts w:ascii="Aptos Display" w:hAnsi="Aptos Display" w:cs="Calibri"/>
                        <w:color w:val="FFFFFF" w:themeColor="background1"/>
                        <w:sz w:val="20"/>
                        <w:szCs w:val="20"/>
                      </w:rPr>
                      <w:t xml:space="preserve"> </w:t>
                    </w:r>
                    <w:r w:rsidR="000E2B5E" w:rsidRPr="00D161DF">
                      <w:rPr>
                        <w:rFonts w:ascii="Aptos Display" w:hAnsi="Aptos Display" w:cs="Calibri"/>
                        <w:color w:val="FFFFFF" w:themeColor="background1"/>
                        <w:sz w:val="20"/>
                        <w:szCs w:val="20"/>
                      </w:rPr>
                      <w:t xml:space="preserve">                                   </w:t>
                    </w:r>
                    <w:r w:rsidRPr="00D161DF">
                      <w:rPr>
                        <w:rFonts w:ascii="Aptos Display" w:hAnsi="Aptos Display" w:cs="Calibri"/>
                        <w:color w:val="FFFFFF" w:themeColor="background1"/>
                        <w:sz w:val="20"/>
                        <w:szCs w:val="20"/>
                      </w:rPr>
                      <w:t xml:space="preserve">          </w:t>
                    </w:r>
                    <w:r w:rsidR="000E2B5E" w:rsidRPr="00D161DF">
                      <w:rPr>
                        <w:rFonts w:ascii="Aptos Display" w:hAnsi="Aptos Display" w:cs="Calibri"/>
                        <w:color w:val="FFFFFF" w:themeColor="background1"/>
                        <w:sz w:val="20"/>
                        <w:szCs w:val="20"/>
                      </w:rPr>
                      <w:t xml:space="preserve">     </w:t>
                    </w:r>
                    <w:r w:rsidR="00570774">
                      <w:rPr>
                        <w:rFonts w:ascii="Aptos Display" w:hAnsi="Aptos Display" w:cs="Calibri"/>
                        <w:color w:val="FFFFFF" w:themeColor="background1"/>
                        <w:sz w:val="20"/>
                        <w:szCs w:val="20"/>
                      </w:rPr>
                      <w:t xml:space="preserve">BCS365 </w:t>
                    </w:r>
                    <w:r w:rsidR="00F37A03">
                      <w:rPr>
                        <w:rFonts w:ascii="Aptos Display" w:hAnsi="Aptos Display" w:cs="Calibri"/>
                        <w:color w:val="FFFFFF" w:themeColor="background1"/>
                        <w:sz w:val="20"/>
                        <w:szCs w:val="20"/>
                      </w:rPr>
                      <w:t>Vulnerability Management</w:t>
                    </w:r>
                    <w:r w:rsidR="00DC37DB">
                      <w:rPr>
                        <w:rFonts w:ascii="Aptos Display" w:hAnsi="Aptos Display" w:cs="Calibri"/>
                        <w:color w:val="FFFFFF" w:themeColor="background1"/>
                        <w:sz w:val="20"/>
                        <w:szCs w:val="20"/>
                      </w:rPr>
                      <w:t xml:space="preserve"> One-Pager</w:t>
                    </w:r>
                    <w:r w:rsidR="00BC67BB" w:rsidRPr="00D161DF">
                      <w:rPr>
                        <w:rFonts w:ascii="Aptos Display" w:hAnsi="Aptos Display" w:cs="Calibri"/>
                        <w:color w:val="FFFFFF" w:themeColor="background1"/>
                        <w:sz w:val="20"/>
                        <w:szCs w:val="20"/>
                      </w:rPr>
                      <w:t xml:space="preserve"> | </w:t>
                    </w:r>
                    <w:r w:rsidR="00BC67BB" w:rsidRPr="00D161DF">
                      <w:rPr>
                        <w:rFonts w:ascii="Aptos Display" w:hAnsi="Aptos Display" w:cs="Calibri"/>
                        <w:color w:val="FFFFFF" w:themeColor="background1"/>
                        <w:sz w:val="20"/>
                        <w:szCs w:val="20"/>
                      </w:rPr>
                      <w:fldChar w:fldCharType="begin"/>
                    </w:r>
                    <w:r w:rsidR="00BC67BB" w:rsidRPr="00D161DF">
                      <w:rPr>
                        <w:rFonts w:ascii="Aptos Display" w:hAnsi="Aptos Display" w:cs="Calibri"/>
                        <w:color w:val="FFFFFF" w:themeColor="background1"/>
                        <w:sz w:val="20"/>
                        <w:szCs w:val="20"/>
                      </w:rPr>
                      <w:instrText xml:space="preserve"> PAGE   \* MERGEFORMAT </w:instrText>
                    </w:r>
                    <w:r w:rsidR="00BC67BB" w:rsidRPr="00D161DF">
                      <w:rPr>
                        <w:rFonts w:ascii="Aptos Display" w:hAnsi="Aptos Display" w:cs="Calibri"/>
                        <w:color w:val="FFFFFF" w:themeColor="background1"/>
                        <w:sz w:val="20"/>
                        <w:szCs w:val="20"/>
                      </w:rPr>
                      <w:fldChar w:fldCharType="separate"/>
                    </w:r>
                    <w:r w:rsidR="00BC67BB" w:rsidRPr="00D161DF">
                      <w:rPr>
                        <w:rFonts w:ascii="Aptos Display" w:hAnsi="Aptos Display" w:cs="Calibri"/>
                        <w:noProof/>
                        <w:color w:val="FFFFFF" w:themeColor="background1"/>
                        <w:sz w:val="20"/>
                        <w:szCs w:val="20"/>
                      </w:rPr>
                      <w:t>1</w:t>
                    </w:r>
                    <w:r w:rsidR="00BC67BB" w:rsidRPr="00D161DF">
                      <w:rPr>
                        <w:rFonts w:ascii="Aptos Display" w:hAnsi="Aptos Display" w:cs="Calibri"/>
                        <w:noProof/>
                        <w:color w:val="FFFFFF" w:themeColor="background1"/>
                        <w:sz w:val="20"/>
                        <w:szCs w:val="20"/>
                      </w:rPr>
                      <w:fldChar w:fldCharType="end"/>
                    </w:r>
                  </w:p>
                  <w:p w14:paraId="5A7A4541" w14:textId="77777777" w:rsidR="00BC67BB" w:rsidRDefault="00BC67BB" w:rsidP="00BC67BB">
                    <w:pPr>
                      <w:jc w:val="cente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978F" w14:textId="77777777" w:rsidR="005B4A50" w:rsidRDefault="005B4A50" w:rsidP="00644AB4">
      <w:pPr>
        <w:spacing w:after="0" w:line="240" w:lineRule="auto"/>
      </w:pPr>
      <w:r>
        <w:separator/>
      </w:r>
    </w:p>
  </w:footnote>
  <w:footnote w:type="continuationSeparator" w:id="0">
    <w:p w14:paraId="4D6385B1" w14:textId="77777777" w:rsidR="005B4A50" w:rsidRDefault="005B4A50" w:rsidP="00644AB4">
      <w:pPr>
        <w:spacing w:after="0" w:line="240" w:lineRule="auto"/>
      </w:pPr>
      <w:r>
        <w:continuationSeparator/>
      </w:r>
    </w:p>
  </w:footnote>
  <w:footnote w:type="continuationNotice" w:id="1">
    <w:p w14:paraId="46483705" w14:textId="77777777" w:rsidR="005B4A50" w:rsidRDefault="005B4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159F" w14:textId="3F333B22" w:rsidR="00CF6C3A" w:rsidRDefault="00567A13">
    <w:pPr>
      <w:pStyle w:val="Header"/>
    </w:pPr>
    <w:r>
      <w:rPr>
        <w:noProof/>
      </w:rPr>
      <mc:AlternateContent>
        <mc:Choice Requires="wps">
          <w:drawing>
            <wp:anchor distT="0" distB="0" distL="0" distR="0" simplePos="0" relativeHeight="251658244" behindDoc="0" locked="0" layoutInCell="1" allowOverlap="1" wp14:anchorId="2B704BC3" wp14:editId="08FF71A3">
              <wp:simplePos x="635" y="635"/>
              <wp:positionH relativeFrom="page">
                <wp:align>center</wp:align>
              </wp:positionH>
              <wp:positionV relativeFrom="page">
                <wp:align>top</wp:align>
              </wp:positionV>
              <wp:extent cx="443865" cy="443865"/>
              <wp:effectExtent l="0" t="0" r="14605" b="4445"/>
              <wp:wrapNone/>
              <wp:docPr id="1487485017" name="Text Box 12" descr="BCS365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B6BC9E" w14:textId="336ECF91" w:rsidR="00567A13" w:rsidRPr="00567A13" w:rsidRDefault="00567A13" w:rsidP="00567A13">
                          <w:pPr>
                            <w:spacing w:after="0"/>
                            <w:rPr>
                              <w:rFonts w:ascii="Calibri" w:eastAsia="Calibri" w:hAnsi="Calibri" w:cs="Calibri"/>
                              <w:noProof/>
                              <w:color w:val="000000"/>
                              <w:sz w:val="20"/>
                              <w:szCs w:val="20"/>
                            </w:rPr>
                          </w:pPr>
                          <w:r w:rsidRPr="00567A13">
                            <w:rPr>
                              <w:rFonts w:ascii="Calibri" w:eastAsia="Calibri" w:hAnsi="Calibri" w:cs="Calibri"/>
                              <w:noProof/>
                              <w:color w:val="000000"/>
                              <w:sz w:val="20"/>
                              <w:szCs w:val="20"/>
                            </w:rPr>
                            <w:t>BCS365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04BC3" id="_x0000_t202" coordsize="21600,21600" o:spt="202" path="m,l,21600r21600,l21600,xe">
              <v:stroke joinstyle="miter"/>
              <v:path gradientshapeok="t" o:connecttype="rect"/>
            </v:shapetype>
            <v:shape id="Text Box 12" o:spid="_x0000_s1026" type="#_x0000_t202" alt="BCS365 Public"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EB6BC9E" w14:textId="336ECF91" w:rsidR="00567A13" w:rsidRPr="00567A13" w:rsidRDefault="00567A13" w:rsidP="00567A13">
                    <w:pPr>
                      <w:spacing w:after="0"/>
                      <w:rPr>
                        <w:rFonts w:ascii="Calibri" w:eastAsia="Calibri" w:hAnsi="Calibri" w:cs="Calibri"/>
                        <w:noProof/>
                        <w:color w:val="000000"/>
                        <w:sz w:val="20"/>
                        <w:szCs w:val="20"/>
                      </w:rPr>
                    </w:pPr>
                    <w:r w:rsidRPr="00567A13">
                      <w:rPr>
                        <w:rFonts w:ascii="Calibri" w:eastAsia="Calibri" w:hAnsi="Calibri" w:cs="Calibri"/>
                        <w:noProof/>
                        <w:color w:val="000000"/>
                        <w:sz w:val="20"/>
                        <w:szCs w:val="20"/>
                      </w:rPr>
                      <w:t>BCS365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25E4" w14:textId="726619B1" w:rsidR="00CF6C3A" w:rsidRDefault="00567A13">
    <w:pPr>
      <w:pStyle w:val="Header"/>
    </w:pPr>
    <w:r>
      <w:rPr>
        <w:noProof/>
      </w:rPr>
      <mc:AlternateContent>
        <mc:Choice Requires="wps">
          <w:drawing>
            <wp:anchor distT="0" distB="0" distL="0" distR="0" simplePos="0" relativeHeight="251658245" behindDoc="0" locked="0" layoutInCell="1" allowOverlap="1" wp14:anchorId="51F48E2A" wp14:editId="226FCFF4">
              <wp:simplePos x="914400" y="457200"/>
              <wp:positionH relativeFrom="page">
                <wp:align>center</wp:align>
              </wp:positionH>
              <wp:positionV relativeFrom="page">
                <wp:align>top</wp:align>
              </wp:positionV>
              <wp:extent cx="443865" cy="443865"/>
              <wp:effectExtent l="0" t="0" r="14605" b="4445"/>
              <wp:wrapNone/>
              <wp:docPr id="2011914886" name="Text Box 13" descr="BCS365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FD217E" w14:textId="63FAB2EB" w:rsidR="00567A13" w:rsidRPr="000214AA" w:rsidRDefault="00567A13" w:rsidP="00567A13">
                          <w:pPr>
                            <w:spacing w:after="0"/>
                            <w:rPr>
                              <w:rFonts w:ascii="Aptos Display" w:eastAsia="Calibri" w:hAnsi="Aptos Display" w:cs="Calibri"/>
                              <w:noProof/>
                              <w:color w:val="000000"/>
                              <w:sz w:val="16"/>
                              <w:szCs w:val="16"/>
                            </w:rPr>
                          </w:pPr>
                          <w:r w:rsidRPr="000214AA">
                            <w:rPr>
                              <w:rFonts w:ascii="Aptos Display" w:eastAsia="Calibri" w:hAnsi="Aptos Display" w:cs="Calibri"/>
                              <w:noProof/>
                              <w:color w:val="000000"/>
                              <w:sz w:val="16"/>
                              <w:szCs w:val="16"/>
                            </w:rPr>
                            <w:t>BCS365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48E2A" id="_x0000_t202" coordsize="21600,21600" o:spt="202" path="m,l,21600r21600,l21600,xe">
              <v:stroke joinstyle="miter"/>
              <v:path gradientshapeok="t" o:connecttype="rect"/>
            </v:shapetype>
            <v:shape id="Text Box 13" o:spid="_x0000_s1027" type="#_x0000_t202" alt="BCS365 Public"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2FD217E" w14:textId="63FAB2EB" w:rsidR="00567A13" w:rsidRPr="000214AA" w:rsidRDefault="00567A13" w:rsidP="00567A13">
                    <w:pPr>
                      <w:spacing w:after="0"/>
                      <w:rPr>
                        <w:rFonts w:ascii="Aptos Display" w:eastAsia="Calibri" w:hAnsi="Aptos Display" w:cs="Calibri"/>
                        <w:noProof/>
                        <w:color w:val="000000"/>
                        <w:sz w:val="16"/>
                        <w:szCs w:val="16"/>
                      </w:rPr>
                    </w:pPr>
                    <w:r w:rsidRPr="000214AA">
                      <w:rPr>
                        <w:rFonts w:ascii="Aptos Display" w:eastAsia="Calibri" w:hAnsi="Aptos Display" w:cs="Calibri"/>
                        <w:noProof/>
                        <w:color w:val="000000"/>
                        <w:sz w:val="16"/>
                        <w:szCs w:val="16"/>
                      </w:rPr>
                      <w:t>BCS365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3275" w14:textId="0B26F45B" w:rsidR="00CF6C3A" w:rsidRDefault="00567A13">
    <w:pPr>
      <w:pStyle w:val="Header"/>
    </w:pPr>
    <w:r>
      <w:rPr>
        <w:noProof/>
      </w:rPr>
      <mc:AlternateContent>
        <mc:Choice Requires="wps">
          <w:drawing>
            <wp:anchor distT="0" distB="0" distL="0" distR="0" simplePos="0" relativeHeight="251658243" behindDoc="0" locked="0" layoutInCell="1" allowOverlap="1" wp14:anchorId="70790F36" wp14:editId="1C27D1B1">
              <wp:simplePos x="635" y="635"/>
              <wp:positionH relativeFrom="page">
                <wp:align>center</wp:align>
              </wp:positionH>
              <wp:positionV relativeFrom="page">
                <wp:align>top</wp:align>
              </wp:positionV>
              <wp:extent cx="443865" cy="443865"/>
              <wp:effectExtent l="0" t="0" r="14605" b="4445"/>
              <wp:wrapNone/>
              <wp:docPr id="1890909486" name="Text Box 11" descr="BCS365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99169" w14:textId="057C600F" w:rsidR="00567A13" w:rsidRPr="00567A13" w:rsidRDefault="00567A13" w:rsidP="00567A13">
                          <w:pPr>
                            <w:spacing w:after="0"/>
                            <w:rPr>
                              <w:rFonts w:ascii="Calibri" w:eastAsia="Calibri" w:hAnsi="Calibri" w:cs="Calibri"/>
                              <w:noProof/>
                              <w:color w:val="000000"/>
                              <w:sz w:val="20"/>
                              <w:szCs w:val="20"/>
                            </w:rPr>
                          </w:pPr>
                          <w:r w:rsidRPr="00567A13">
                            <w:rPr>
                              <w:rFonts w:ascii="Calibri" w:eastAsia="Calibri" w:hAnsi="Calibri" w:cs="Calibri"/>
                              <w:noProof/>
                              <w:color w:val="000000"/>
                              <w:sz w:val="20"/>
                              <w:szCs w:val="20"/>
                            </w:rPr>
                            <w:t>BCS365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90F36" id="_x0000_t202" coordsize="21600,21600" o:spt="202" path="m,l,21600r21600,l21600,xe">
              <v:stroke joinstyle="miter"/>
              <v:path gradientshapeok="t" o:connecttype="rect"/>
            </v:shapetype>
            <v:shape id="Text Box 11" o:spid="_x0000_s1029" type="#_x0000_t202" alt="BCS365 Public"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2E99169" w14:textId="057C600F" w:rsidR="00567A13" w:rsidRPr="00567A13" w:rsidRDefault="00567A13" w:rsidP="00567A13">
                    <w:pPr>
                      <w:spacing w:after="0"/>
                      <w:rPr>
                        <w:rFonts w:ascii="Calibri" w:eastAsia="Calibri" w:hAnsi="Calibri" w:cs="Calibri"/>
                        <w:noProof/>
                        <w:color w:val="000000"/>
                        <w:sz w:val="20"/>
                        <w:szCs w:val="20"/>
                      </w:rPr>
                    </w:pPr>
                    <w:r w:rsidRPr="00567A13">
                      <w:rPr>
                        <w:rFonts w:ascii="Calibri" w:eastAsia="Calibri" w:hAnsi="Calibri" w:cs="Calibri"/>
                        <w:noProof/>
                        <w:color w:val="000000"/>
                        <w:sz w:val="20"/>
                        <w:szCs w:val="20"/>
                      </w:rPr>
                      <w:t>BCS365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729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45E2"/>
    <w:multiLevelType w:val="hybridMultilevel"/>
    <w:tmpl w:val="537C559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770287"/>
    <w:multiLevelType w:val="hybridMultilevel"/>
    <w:tmpl w:val="4D7024E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FA2CED"/>
    <w:multiLevelType w:val="hybridMultilevel"/>
    <w:tmpl w:val="7064501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9773AD"/>
    <w:multiLevelType w:val="hybridMultilevel"/>
    <w:tmpl w:val="15ACC9D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246F25"/>
    <w:multiLevelType w:val="hybridMultilevel"/>
    <w:tmpl w:val="5A7E051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34DF5"/>
    <w:multiLevelType w:val="hybridMultilevel"/>
    <w:tmpl w:val="CB086C5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5D66F8"/>
    <w:multiLevelType w:val="hybridMultilevel"/>
    <w:tmpl w:val="F64ED36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0F7208"/>
    <w:multiLevelType w:val="hybridMultilevel"/>
    <w:tmpl w:val="EAF4339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997A02"/>
    <w:multiLevelType w:val="hybridMultilevel"/>
    <w:tmpl w:val="D50492A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1142D"/>
    <w:multiLevelType w:val="hybridMultilevel"/>
    <w:tmpl w:val="66EAA28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E0608A"/>
    <w:multiLevelType w:val="hybridMultilevel"/>
    <w:tmpl w:val="C5B4463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6B46EC"/>
    <w:multiLevelType w:val="hybridMultilevel"/>
    <w:tmpl w:val="3C7E0B0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CC2324"/>
    <w:multiLevelType w:val="hybridMultilevel"/>
    <w:tmpl w:val="8A0A15C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DD0BC4"/>
    <w:multiLevelType w:val="hybridMultilevel"/>
    <w:tmpl w:val="063EE69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2D26D6"/>
    <w:multiLevelType w:val="hybridMultilevel"/>
    <w:tmpl w:val="3B92B19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111F1C"/>
    <w:multiLevelType w:val="hybridMultilevel"/>
    <w:tmpl w:val="5B740BA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6E0326"/>
    <w:multiLevelType w:val="hybridMultilevel"/>
    <w:tmpl w:val="E28817F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2914F2"/>
    <w:multiLevelType w:val="hybridMultilevel"/>
    <w:tmpl w:val="59CE8D9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0738F0"/>
    <w:multiLevelType w:val="hybridMultilevel"/>
    <w:tmpl w:val="19E852B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BE006A"/>
    <w:multiLevelType w:val="hybridMultilevel"/>
    <w:tmpl w:val="FDB0D73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E0794A"/>
    <w:multiLevelType w:val="hybridMultilevel"/>
    <w:tmpl w:val="D690EE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085436"/>
    <w:multiLevelType w:val="hybridMultilevel"/>
    <w:tmpl w:val="E8CC708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E774DA"/>
    <w:multiLevelType w:val="hybridMultilevel"/>
    <w:tmpl w:val="43B0305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976017"/>
    <w:multiLevelType w:val="hybridMultilevel"/>
    <w:tmpl w:val="4B661A5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F0487F"/>
    <w:multiLevelType w:val="hybridMultilevel"/>
    <w:tmpl w:val="D874921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FB648A"/>
    <w:multiLevelType w:val="hybridMultilevel"/>
    <w:tmpl w:val="AFBC4BB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466432"/>
    <w:multiLevelType w:val="hybridMultilevel"/>
    <w:tmpl w:val="59E61F4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B31A06"/>
    <w:multiLevelType w:val="hybridMultilevel"/>
    <w:tmpl w:val="1B06145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591E2E"/>
    <w:multiLevelType w:val="hybridMultilevel"/>
    <w:tmpl w:val="0226CF1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5E49CB"/>
    <w:multiLevelType w:val="hybridMultilevel"/>
    <w:tmpl w:val="4F503C0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6B6183"/>
    <w:multiLevelType w:val="hybridMultilevel"/>
    <w:tmpl w:val="31FAB78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3B4D64"/>
    <w:multiLevelType w:val="hybridMultilevel"/>
    <w:tmpl w:val="53D45B2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DE683D"/>
    <w:multiLevelType w:val="hybridMultilevel"/>
    <w:tmpl w:val="585E78F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845335"/>
    <w:multiLevelType w:val="hybridMultilevel"/>
    <w:tmpl w:val="A712FAB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704877"/>
    <w:multiLevelType w:val="hybridMultilevel"/>
    <w:tmpl w:val="775A44B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4D6770"/>
    <w:multiLevelType w:val="hybridMultilevel"/>
    <w:tmpl w:val="0CBA773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904EC9"/>
    <w:multiLevelType w:val="hybridMultilevel"/>
    <w:tmpl w:val="8D72E76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C05387"/>
    <w:multiLevelType w:val="hybridMultilevel"/>
    <w:tmpl w:val="2EB427A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C54465"/>
    <w:multiLevelType w:val="hybridMultilevel"/>
    <w:tmpl w:val="42BE01D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D13421"/>
    <w:multiLevelType w:val="hybridMultilevel"/>
    <w:tmpl w:val="2CE0128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8973919">
    <w:abstractNumId w:val="0"/>
  </w:num>
  <w:num w:numId="2" w16cid:durableId="1194995736">
    <w:abstractNumId w:val="18"/>
  </w:num>
  <w:num w:numId="3" w16cid:durableId="1566063124">
    <w:abstractNumId w:val="28"/>
  </w:num>
  <w:num w:numId="4" w16cid:durableId="958532052">
    <w:abstractNumId w:val="15"/>
  </w:num>
  <w:num w:numId="5" w16cid:durableId="1317491603">
    <w:abstractNumId w:val="33"/>
  </w:num>
  <w:num w:numId="6" w16cid:durableId="1117258763">
    <w:abstractNumId w:val="30"/>
  </w:num>
  <w:num w:numId="7" w16cid:durableId="567155146">
    <w:abstractNumId w:val="12"/>
  </w:num>
  <w:num w:numId="8" w16cid:durableId="1656181461">
    <w:abstractNumId w:val="38"/>
  </w:num>
  <w:num w:numId="9" w16cid:durableId="1411274384">
    <w:abstractNumId w:val="5"/>
  </w:num>
  <w:num w:numId="10" w16cid:durableId="946237878">
    <w:abstractNumId w:val="6"/>
  </w:num>
  <w:num w:numId="11" w16cid:durableId="957218821">
    <w:abstractNumId w:val="31"/>
  </w:num>
  <w:num w:numId="12" w16cid:durableId="1621372447">
    <w:abstractNumId w:val="10"/>
  </w:num>
  <w:num w:numId="13" w16cid:durableId="1358695934">
    <w:abstractNumId w:val="39"/>
  </w:num>
  <w:num w:numId="14" w16cid:durableId="2064911753">
    <w:abstractNumId w:val="36"/>
  </w:num>
  <w:num w:numId="15" w16cid:durableId="83115217">
    <w:abstractNumId w:val="35"/>
  </w:num>
  <w:num w:numId="16" w16cid:durableId="1793399900">
    <w:abstractNumId w:val="11"/>
  </w:num>
  <w:num w:numId="17" w16cid:durableId="510798141">
    <w:abstractNumId w:val="29"/>
  </w:num>
  <w:num w:numId="18" w16cid:durableId="1916087176">
    <w:abstractNumId w:val="20"/>
  </w:num>
  <w:num w:numId="19" w16cid:durableId="2133473395">
    <w:abstractNumId w:val="22"/>
  </w:num>
  <w:num w:numId="20" w16cid:durableId="2086293751">
    <w:abstractNumId w:val="26"/>
  </w:num>
  <w:num w:numId="21" w16cid:durableId="486746315">
    <w:abstractNumId w:val="9"/>
  </w:num>
  <w:num w:numId="22" w16cid:durableId="265356285">
    <w:abstractNumId w:val="13"/>
  </w:num>
  <w:num w:numId="23" w16cid:durableId="1846359536">
    <w:abstractNumId w:val="3"/>
  </w:num>
  <w:num w:numId="24" w16cid:durableId="655770299">
    <w:abstractNumId w:val="17"/>
  </w:num>
  <w:num w:numId="25" w16cid:durableId="1775903011">
    <w:abstractNumId w:val="4"/>
  </w:num>
  <w:num w:numId="26" w16cid:durableId="236089736">
    <w:abstractNumId w:val="27"/>
  </w:num>
  <w:num w:numId="27" w16cid:durableId="1855419479">
    <w:abstractNumId w:val="40"/>
  </w:num>
  <w:num w:numId="28" w16cid:durableId="604196814">
    <w:abstractNumId w:val="21"/>
  </w:num>
  <w:num w:numId="29" w16cid:durableId="528496056">
    <w:abstractNumId w:val="14"/>
  </w:num>
  <w:num w:numId="30" w16cid:durableId="914389512">
    <w:abstractNumId w:val="24"/>
  </w:num>
  <w:num w:numId="31" w16cid:durableId="1380591723">
    <w:abstractNumId w:val="19"/>
  </w:num>
  <w:num w:numId="32" w16cid:durableId="1547328800">
    <w:abstractNumId w:val="32"/>
  </w:num>
  <w:num w:numId="33" w16cid:durableId="1118526472">
    <w:abstractNumId w:val="37"/>
  </w:num>
  <w:num w:numId="34" w16cid:durableId="894505117">
    <w:abstractNumId w:val="7"/>
  </w:num>
  <w:num w:numId="35" w16cid:durableId="294069250">
    <w:abstractNumId w:val="8"/>
  </w:num>
  <w:num w:numId="36" w16cid:durableId="1027874726">
    <w:abstractNumId w:val="25"/>
  </w:num>
  <w:num w:numId="37" w16cid:durableId="1531380735">
    <w:abstractNumId w:val="1"/>
  </w:num>
  <w:num w:numId="38" w16cid:durableId="2144885855">
    <w:abstractNumId w:val="2"/>
  </w:num>
  <w:num w:numId="39" w16cid:durableId="842937378">
    <w:abstractNumId w:val="16"/>
  </w:num>
  <w:num w:numId="40" w16cid:durableId="2030253085">
    <w:abstractNumId w:val="34"/>
  </w:num>
  <w:num w:numId="41" w16cid:durableId="66794630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D4"/>
    <w:rsid w:val="000020FA"/>
    <w:rsid w:val="0001334B"/>
    <w:rsid w:val="000214AA"/>
    <w:rsid w:val="00026330"/>
    <w:rsid w:val="00032E26"/>
    <w:rsid w:val="000626A3"/>
    <w:rsid w:val="00062A9E"/>
    <w:rsid w:val="000774F0"/>
    <w:rsid w:val="0008394E"/>
    <w:rsid w:val="000848E5"/>
    <w:rsid w:val="00091649"/>
    <w:rsid w:val="000921F5"/>
    <w:rsid w:val="00092D2B"/>
    <w:rsid w:val="00096FE2"/>
    <w:rsid w:val="00097CC9"/>
    <w:rsid w:val="000A2CCB"/>
    <w:rsid w:val="000A3F31"/>
    <w:rsid w:val="000A7497"/>
    <w:rsid w:val="000B2416"/>
    <w:rsid w:val="000B39D7"/>
    <w:rsid w:val="000B58A2"/>
    <w:rsid w:val="000B706F"/>
    <w:rsid w:val="000C1EAD"/>
    <w:rsid w:val="000C40C5"/>
    <w:rsid w:val="000E21D4"/>
    <w:rsid w:val="000E2B5E"/>
    <w:rsid w:val="000F64EB"/>
    <w:rsid w:val="001021B0"/>
    <w:rsid w:val="00106A9D"/>
    <w:rsid w:val="001244AF"/>
    <w:rsid w:val="001278AD"/>
    <w:rsid w:val="00127F43"/>
    <w:rsid w:val="00140846"/>
    <w:rsid w:val="0014164B"/>
    <w:rsid w:val="0014599B"/>
    <w:rsid w:val="001676F1"/>
    <w:rsid w:val="0016786F"/>
    <w:rsid w:val="0017058D"/>
    <w:rsid w:val="00177AF7"/>
    <w:rsid w:val="00183CF3"/>
    <w:rsid w:val="00185C50"/>
    <w:rsid w:val="001B4E1D"/>
    <w:rsid w:val="001B6601"/>
    <w:rsid w:val="001C5350"/>
    <w:rsid w:val="001C753D"/>
    <w:rsid w:val="001D61D8"/>
    <w:rsid w:val="00201D55"/>
    <w:rsid w:val="0020318D"/>
    <w:rsid w:val="0020529B"/>
    <w:rsid w:val="00207F85"/>
    <w:rsid w:val="00211678"/>
    <w:rsid w:val="0021177D"/>
    <w:rsid w:val="00212EAA"/>
    <w:rsid w:val="00214662"/>
    <w:rsid w:val="00215795"/>
    <w:rsid w:val="002211AF"/>
    <w:rsid w:val="00236933"/>
    <w:rsid w:val="00243659"/>
    <w:rsid w:val="00245762"/>
    <w:rsid w:val="00257470"/>
    <w:rsid w:val="00257938"/>
    <w:rsid w:val="00260193"/>
    <w:rsid w:val="00261064"/>
    <w:rsid w:val="00273229"/>
    <w:rsid w:val="0028218A"/>
    <w:rsid w:val="002835F0"/>
    <w:rsid w:val="00295042"/>
    <w:rsid w:val="002A1D51"/>
    <w:rsid w:val="002C4213"/>
    <w:rsid w:val="002C6A20"/>
    <w:rsid w:val="002E403D"/>
    <w:rsid w:val="002E7B6E"/>
    <w:rsid w:val="002F2E01"/>
    <w:rsid w:val="002F7B46"/>
    <w:rsid w:val="00305758"/>
    <w:rsid w:val="00312FFD"/>
    <w:rsid w:val="003208E2"/>
    <w:rsid w:val="00326126"/>
    <w:rsid w:val="00330C31"/>
    <w:rsid w:val="0033146D"/>
    <w:rsid w:val="0033683B"/>
    <w:rsid w:val="00340A68"/>
    <w:rsid w:val="00340D5E"/>
    <w:rsid w:val="00343A33"/>
    <w:rsid w:val="0034745B"/>
    <w:rsid w:val="0035055A"/>
    <w:rsid w:val="00351222"/>
    <w:rsid w:val="0035584E"/>
    <w:rsid w:val="00357C8A"/>
    <w:rsid w:val="00361504"/>
    <w:rsid w:val="003670D4"/>
    <w:rsid w:val="00371068"/>
    <w:rsid w:val="00390DFA"/>
    <w:rsid w:val="0039441F"/>
    <w:rsid w:val="003A325F"/>
    <w:rsid w:val="003A36E8"/>
    <w:rsid w:val="003A43B5"/>
    <w:rsid w:val="003A4591"/>
    <w:rsid w:val="003C3CC0"/>
    <w:rsid w:val="003E0954"/>
    <w:rsid w:val="003E4575"/>
    <w:rsid w:val="003F0151"/>
    <w:rsid w:val="003F7C12"/>
    <w:rsid w:val="004069B6"/>
    <w:rsid w:val="004161AD"/>
    <w:rsid w:val="0042638E"/>
    <w:rsid w:val="004408D3"/>
    <w:rsid w:val="00445C67"/>
    <w:rsid w:val="0045036A"/>
    <w:rsid w:val="0045338E"/>
    <w:rsid w:val="00455FC3"/>
    <w:rsid w:val="004600AF"/>
    <w:rsid w:val="00463DD0"/>
    <w:rsid w:val="004716E6"/>
    <w:rsid w:val="00473504"/>
    <w:rsid w:val="004814D6"/>
    <w:rsid w:val="00484158"/>
    <w:rsid w:val="004A1110"/>
    <w:rsid w:val="004A1C45"/>
    <w:rsid w:val="004A3764"/>
    <w:rsid w:val="004B7F36"/>
    <w:rsid w:val="004C0EC2"/>
    <w:rsid w:val="004C7E7E"/>
    <w:rsid w:val="004D02E4"/>
    <w:rsid w:val="004D3E72"/>
    <w:rsid w:val="004E2301"/>
    <w:rsid w:val="004F3BCD"/>
    <w:rsid w:val="004F5F57"/>
    <w:rsid w:val="00500D09"/>
    <w:rsid w:val="00502025"/>
    <w:rsid w:val="0051178E"/>
    <w:rsid w:val="005148B7"/>
    <w:rsid w:val="00515EB3"/>
    <w:rsid w:val="00517025"/>
    <w:rsid w:val="0052498F"/>
    <w:rsid w:val="00525E89"/>
    <w:rsid w:val="005327ED"/>
    <w:rsid w:val="005409D5"/>
    <w:rsid w:val="00540BBA"/>
    <w:rsid w:val="00541207"/>
    <w:rsid w:val="00544457"/>
    <w:rsid w:val="00545C67"/>
    <w:rsid w:val="00557770"/>
    <w:rsid w:val="0056580D"/>
    <w:rsid w:val="00567A13"/>
    <w:rsid w:val="00570774"/>
    <w:rsid w:val="00593997"/>
    <w:rsid w:val="00595523"/>
    <w:rsid w:val="005966A4"/>
    <w:rsid w:val="005A4F62"/>
    <w:rsid w:val="005A5DD1"/>
    <w:rsid w:val="005B0CE0"/>
    <w:rsid w:val="005B2C59"/>
    <w:rsid w:val="005B4A50"/>
    <w:rsid w:val="005D4998"/>
    <w:rsid w:val="005D7F9F"/>
    <w:rsid w:val="0060064A"/>
    <w:rsid w:val="00621FC5"/>
    <w:rsid w:val="00630B99"/>
    <w:rsid w:val="00644AB4"/>
    <w:rsid w:val="006519E3"/>
    <w:rsid w:val="00657531"/>
    <w:rsid w:val="00657947"/>
    <w:rsid w:val="00665334"/>
    <w:rsid w:val="00666438"/>
    <w:rsid w:val="006809F2"/>
    <w:rsid w:val="006823DB"/>
    <w:rsid w:val="00683C41"/>
    <w:rsid w:val="0069187C"/>
    <w:rsid w:val="006B1EBA"/>
    <w:rsid w:val="006C0B10"/>
    <w:rsid w:val="006C2552"/>
    <w:rsid w:val="006E4871"/>
    <w:rsid w:val="006E798A"/>
    <w:rsid w:val="006F0DBB"/>
    <w:rsid w:val="006F583F"/>
    <w:rsid w:val="006F65CA"/>
    <w:rsid w:val="00700CF3"/>
    <w:rsid w:val="00706958"/>
    <w:rsid w:val="007122EC"/>
    <w:rsid w:val="00721FE7"/>
    <w:rsid w:val="00722A94"/>
    <w:rsid w:val="007246AE"/>
    <w:rsid w:val="007419BF"/>
    <w:rsid w:val="00742771"/>
    <w:rsid w:val="00752DE4"/>
    <w:rsid w:val="00755C04"/>
    <w:rsid w:val="0076345A"/>
    <w:rsid w:val="00764EBE"/>
    <w:rsid w:val="007720E4"/>
    <w:rsid w:val="00782B77"/>
    <w:rsid w:val="007B7680"/>
    <w:rsid w:val="007C2D2A"/>
    <w:rsid w:val="007D76D0"/>
    <w:rsid w:val="007E1153"/>
    <w:rsid w:val="00801CD6"/>
    <w:rsid w:val="008045C7"/>
    <w:rsid w:val="00814681"/>
    <w:rsid w:val="00815A59"/>
    <w:rsid w:val="00820996"/>
    <w:rsid w:val="00825CE8"/>
    <w:rsid w:val="00832271"/>
    <w:rsid w:val="0084050C"/>
    <w:rsid w:val="00840E87"/>
    <w:rsid w:val="00844E1A"/>
    <w:rsid w:val="0087557F"/>
    <w:rsid w:val="00891F7E"/>
    <w:rsid w:val="0089348E"/>
    <w:rsid w:val="008942A9"/>
    <w:rsid w:val="00896A97"/>
    <w:rsid w:val="008B1C9F"/>
    <w:rsid w:val="008C048C"/>
    <w:rsid w:val="008C1E48"/>
    <w:rsid w:val="008C37FD"/>
    <w:rsid w:val="008C62F9"/>
    <w:rsid w:val="008D6CF3"/>
    <w:rsid w:val="008D75EB"/>
    <w:rsid w:val="008D7B51"/>
    <w:rsid w:val="008E2D21"/>
    <w:rsid w:val="008F1B83"/>
    <w:rsid w:val="00900FFE"/>
    <w:rsid w:val="00901489"/>
    <w:rsid w:val="00927ED3"/>
    <w:rsid w:val="00940CD5"/>
    <w:rsid w:val="0094242C"/>
    <w:rsid w:val="009466A6"/>
    <w:rsid w:val="009471DF"/>
    <w:rsid w:val="00960411"/>
    <w:rsid w:val="00974B67"/>
    <w:rsid w:val="009825A4"/>
    <w:rsid w:val="0098429A"/>
    <w:rsid w:val="00984B72"/>
    <w:rsid w:val="009907FB"/>
    <w:rsid w:val="00990DBC"/>
    <w:rsid w:val="00997302"/>
    <w:rsid w:val="009B245E"/>
    <w:rsid w:val="009B2D8F"/>
    <w:rsid w:val="009B6E3E"/>
    <w:rsid w:val="009C2DF5"/>
    <w:rsid w:val="009C63DC"/>
    <w:rsid w:val="009D1726"/>
    <w:rsid w:val="009D21F4"/>
    <w:rsid w:val="009D650F"/>
    <w:rsid w:val="009D6EE2"/>
    <w:rsid w:val="009D7BB5"/>
    <w:rsid w:val="009E7F7A"/>
    <w:rsid w:val="009F375F"/>
    <w:rsid w:val="00A01C9C"/>
    <w:rsid w:val="00A049B6"/>
    <w:rsid w:val="00A062CA"/>
    <w:rsid w:val="00A06CF8"/>
    <w:rsid w:val="00A072A4"/>
    <w:rsid w:val="00A1501F"/>
    <w:rsid w:val="00A230C8"/>
    <w:rsid w:val="00A26884"/>
    <w:rsid w:val="00A276AD"/>
    <w:rsid w:val="00A329E9"/>
    <w:rsid w:val="00A35D72"/>
    <w:rsid w:val="00A40A73"/>
    <w:rsid w:val="00A43270"/>
    <w:rsid w:val="00A51C91"/>
    <w:rsid w:val="00A53965"/>
    <w:rsid w:val="00A54BD8"/>
    <w:rsid w:val="00A62372"/>
    <w:rsid w:val="00A62EF4"/>
    <w:rsid w:val="00A63931"/>
    <w:rsid w:val="00A65E85"/>
    <w:rsid w:val="00A73EE1"/>
    <w:rsid w:val="00A7543E"/>
    <w:rsid w:val="00A846AE"/>
    <w:rsid w:val="00A87BF3"/>
    <w:rsid w:val="00A90103"/>
    <w:rsid w:val="00A908D7"/>
    <w:rsid w:val="00A9284D"/>
    <w:rsid w:val="00A93791"/>
    <w:rsid w:val="00AA3AB5"/>
    <w:rsid w:val="00AB2B65"/>
    <w:rsid w:val="00AB4090"/>
    <w:rsid w:val="00AC62F0"/>
    <w:rsid w:val="00AD52EF"/>
    <w:rsid w:val="00AE03E7"/>
    <w:rsid w:val="00AE399B"/>
    <w:rsid w:val="00AF3133"/>
    <w:rsid w:val="00B00FF1"/>
    <w:rsid w:val="00B02C62"/>
    <w:rsid w:val="00B14B08"/>
    <w:rsid w:val="00B25C55"/>
    <w:rsid w:val="00B30739"/>
    <w:rsid w:val="00B3213B"/>
    <w:rsid w:val="00B378E9"/>
    <w:rsid w:val="00B42585"/>
    <w:rsid w:val="00B6648B"/>
    <w:rsid w:val="00B859B7"/>
    <w:rsid w:val="00B958E8"/>
    <w:rsid w:val="00BB18AE"/>
    <w:rsid w:val="00BB5ED8"/>
    <w:rsid w:val="00BB6EA2"/>
    <w:rsid w:val="00BC5184"/>
    <w:rsid w:val="00BC67BB"/>
    <w:rsid w:val="00BD4B20"/>
    <w:rsid w:val="00BD5FBC"/>
    <w:rsid w:val="00BD7EC5"/>
    <w:rsid w:val="00BE18D6"/>
    <w:rsid w:val="00BE2D27"/>
    <w:rsid w:val="00BE5BB8"/>
    <w:rsid w:val="00BE61AF"/>
    <w:rsid w:val="00BF6AC0"/>
    <w:rsid w:val="00C00128"/>
    <w:rsid w:val="00C02457"/>
    <w:rsid w:val="00C0386F"/>
    <w:rsid w:val="00C04A49"/>
    <w:rsid w:val="00C05E51"/>
    <w:rsid w:val="00C167A1"/>
    <w:rsid w:val="00C27878"/>
    <w:rsid w:val="00C27E3A"/>
    <w:rsid w:val="00C36F0E"/>
    <w:rsid w:val="00C37B8B"/>
    <w:rsid w:val="00C53646"/>
    <w:rsid w:val="00C57F30"/>
    <w:rsid w:val="00C658C8"/>
    <w:rsid w:val="00C71684"/>
    <w:rsid w:val="00C8207F"/>
    <w:rsid w:val="00C90DDF"/>
    <w:rsid w:val="00C95BBF"/>
    <w:rsid w:val="00CA0FA8"/>
    <w:rsid w:val="00CA5F4D"/>
    <w:rsid w:val="00CA7A3F"/>
    <w:rsid w:val="00CB5425"/>
    <w:rsid w:val="00CC3738"/>
    <w:rsid w:val="00CD01A4"/>
    <w:rsid w:val="00CD687C"/>
    <w:rsid w:val="00CE3C13"/>
    <w:rsid w:val="00CE4ABD"/>
    <w:rsid w:val="00CF0D6F"/>
    <w:rsid w:val="00CF6C3A"/>
    <w:rsid w:val="00CF74E8"/>
    <w:rsid w:val="00D0571B"/>
    <w:rsid w:val="00D07843"/>
    <w:rsid w:val="00D161DF"/>
    <w:rsid w:val="00D228B1"/>
    <w:rsid w:val="00D378DD"/>
    <w:rsid w:val="00D42B20"/>
    <w:rsid w:val="00D44E86"/>
    <w:rsid w:val="00D45CFD"/>
    <w:rsid w:val="00D46D40"/>
    <w:rsid w:val="00D5318B"/>
    <w:rsid w:val="00D60CCD"/>
    <w:rsid w:val="00D66CC3"/>
    <w:rsid w:val="00D6736F"/>
    <w:rsid w:val="00D804D1"/>
    <w:rsid w:val="00D8163E"/>
    <w:rsid w:val="00D9443A"/>
    <w:rsid w:val="00DA71D0"/>
    <w:rsid w:val="00DB10F9"/>
    <w:rsid w:val="00DC067B"/>
    <w:rsid w:val="00DC228E"/>
    <w:rsid w:val="00DC37DB"/>
    <w:rsid w:val="00DC6AEF"/>
    <w:rsid w:val="00DD27D9"/>
    <w:rsid w:val="00DD5BE0"/>
    <w:rsid w:val="00DD7315"/>
    <w:rsid w:val="00DE225C"/>
    <w:rsid w:val="00DE3C13"/>
    <w:rsid w:val="00DE5D82"/>
    <w:rsid w:val="00E018C7"/>
    <w:rsid w:val="00E04065"/>
    <w:rsid w:val="00E104FE"/>
    <w:rsid w:val="00E150A1"/>
    <w:rsid w:val="00E20562"/>
    <w:rsid w:val="00E247ED"/>
    <w:rsid w:val="00E24F1D"/>
    <w:rsid w:val="00E251C6"/>
    <w:rsid w:val="00E31FCC"/>
    <w:rsid w:val="00E32BFB"/>
    <w:rsid w:val="00E37635"/>
    <w:rsid w:val="00E42986"/>
    <w:rsid w:val="00E50558"/>
    <w:rsid w:val="00E648F6"/>
    <w:rsid w:val="00E706F5"/>
    <w:rsid w:val="00E73A77"/>
    <w:rsid w:val="00E73EF9"/>
    <w:rsid w:val="00E745EC"/>
    <w:rsid w:val="00E77EAB"/>
    <w:rsid w:val="00E862F3"/>
    <w:rsid w:val="00E87251"/>
    <w:rsid w:val="00E90F70"/>
    <w:rsid w:val="00EA171D"/>
    <w:rsid w:val="00EA5309"/>
    <w:rsid w:val="00EB1594"/>
    <w:rsid w:val="00EB2EB1"/>
    <w:rsid w:val="00EB471E"/>
    <w:rsid w:val="00EB6B28"/>
    <w:rsid w:val="00ED30C4"/>
    <w:rsid w:val="00ED6AC8"/>
    <w:rsid w:val="00EF616D"/>
    <w:rsid w:val="00F06ADC"/>
    <w:rsid w:val="00F1410C"/>
    <w:rsid w:val="00F14F0D"/>
    <w:rsid w:val="00F14FC3"/>
    <w:rsid w:val="00F15043"/>
    <w:rsid w:val="00F16AF6"/>
    <w:rsid w:val="00F23E16"/>
    <w:rsid w:val="00F24DFA"/>
    <w:rsid w:val="00F316AB"/>
    <w:rsid w:val="00F32644"/>
    <w:rsid w:val="00F32776"/>
    <w:rsid w:val="00F34CE4"/>
    <w:rsid w:val="00F3732F"/>
    <w:rsid w:val="00F37A03"/>
    <w:rsid w:val="00F61DB1"/>
    <w:rsid w:val="00F642EF"/>
    <w:rsid w:val="00F644B1"/>
    <w:rsid w:val="00F7620B"/>
    <w:rsid w:val="00F8711B"/>
    <w:rsid w:val="00F8777D"/>
    <w:rsid w:val="00F87D5E"/>
    <w:rsid w:val="00F92D78"/>
    <w:rsid w:val="00FA07E4"/>
    <w:rsid w:val="00FA09C0"/>
    <w:rsid w:val="00FB60EF"/>
    <w:rsid w:val="00FC434E"/>
    <w:rsid w:val="00FD4CD7"/>
    <w:rsid w:val="00FE1E82"/>
    <w:rsid w:val="1DDF662F"/>
    <w:rsid w:val="60CB878B"/>
    <w:rsid w:val="6376B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9EE0"/>
  <w15:chartTrackingRefBased/>
  <w15:docId w15:val="{5D047FF6-4B08-4750-9E38-0BFC99DF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2F0"/>
  </w:style>
  <w:style w:type="paragraph" w:styleId="Heading1">
    <w:name w:val="heading 1"/>
    <w:link w:val="Heading1Char"/>
    <w:uiPriority w:val="9"/>
    <w:qFormat/>
    <w:rsid w:val="00B30739"/>
    <w:pPr>
      <w:spacing w:before="360" w:after="200" w:line="240" w:lineRule="auto"/>
      <w:outlineLvl w:val="0"/>
    </w:pPr>
    <w:rPr>
      <w:rFonts w:ascii="Arial" w:eastAsia="Arial" w:hAnsi="Arial" w:cs="Arial"/>
      <w:b/>
      <w:bCs/>
      <w:color w:val="1A365D"/>
      <w:kern w:val="0"/>
      <w:sz w:val="36"/>
      <w:szCs w:val="36"/>
      <w14:ligatures w14:val="none"/>
    </w:rPr>
  </w:style>
  <w:style w:type="paragraph" w:styleId="Heading2">
    <w:name w:val="heading 2"/>
    <w:link w:val="Heading2Char"/>
    <w:uiPriority w:val="9"/>
    <w:unhideWhenUsed/>
    <w:qFormat/>
    <w:rsid w:val="00B30739"/>
    <w:pPr>
      <w:spacing w:before="280" w:after="140" w:line="240" w:lineRule="auto"/>
      <w:outlineLvl w:val="1"/>
    </w:pPr>
    <w:rPr>
      <w:rFonts w:ascii="Arial" w:eastAsia="Arial" w:hAnsi="Arial" w:cs="Arial"/>
      <w:b/>
      <w:bCs/>
      <w:color w:val="2B4570"/>
      <w:kern w:val="0"/>
      <w:sz w:val="28"/>
      <w:szCs w:val="28"/>
      <w14:ligatures w14:val="none"/>
    </w:rPr>
  </w:style>
  <w:style w:type="paragraph" w:styleId="Heading3">
    <w:name w:val="heading 3"/>
    <w:basedOn w:val="Normal"/>
    <w:next w:val="Normal"/>
    <w:link w:val="Heading3Char"/>
    <w:uiPriority w:val="9"/>
    <w:semiHidden/>
    <w:unhideWhenUsed/>
    <w:qFormat/>
    <w:rsid w:val="00185C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AB4"/>
  </w:style>
  <w:style w:type="paragraph" w:styleId="Footer">
    <w:name w:val="footer"/>
    <w:basedOn w:val="Normal"/>
    <w:link w:val="FooterChar"/>
    <w:uiPriority w:val="99"/>
    <w:unhideWhenUsed/>
    <w:rsid w:val="00644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AB4"/>
  </w:style>
  <w:style w:type="paragraph" w:customStyle="1" w:styleId="BasicParagraph">
    <w:name w:val="[Basic Paragraph]"/>
    <w:basedOn w:val="Normal"/>
    <w:uiPriority w:val="99"/>
    <w:rsid w:val="00644AB4"/>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styleId="ListParagraph">
    <w:name w:val="List Paragraph"/>
    <w:basedOn w:val="Normal"/>
    <w:qFormat/>
    <w:rsid w:val="0051178E"/>
    <w:pPr>
      <w:ind w:left="720"/>
      <w:contextualSpacing/>
    </w:pPr>
  </w:style>
  <w:style w:type="paragraph" w:customStyle="1" w:styleId="PDParagraphDefault">
    <w:name w:val="PDParagraphDefault"/>
    <w:basedOn w:val="Normal"/>
    <w:uiPriority w:val="99"/>
    <w:rsid w:val="008D7B51"/>
    <w:pPr>
      <w:spacing w:after="0" w:line="360" w:lineRule="auto"/>
    </w:pPr>
    <w:rPr>
      <w:rFonts w:ascii="Montserrat" w:hAnsi="Montserrat" w:cs="Montserrat"/>
      <w:color w:val="000000"/>
      <w:kern w:val="0"/>
      <w:sz w:val="18"/>
      <w:szCs w:val="18"/>
      <w14:ligatures w14:val="none"/>
    </w:rPr>
  </w:style>
  <w:style w:type="character" w:customStyle="1" w:styleId="Heading1Char">
    <w:name w:val="Heading 1 Char"/>
    <w:basedOn w:val="DefaultParagraphFont"/>
    <w:link w:val="Heading1"/>
    <w:uiPriority w:val="9"/>
    <w:rsid w:val="00B30739"/>
    <w:rPr>
      <w:rFonts w:ascii="Arial" w:eastAsia="Arial" w:hAnsi="Arial" w:cs="Arial"/>
      <w:b/>
      <w:bCs/>
      <w:color w:val="1A365D"/>
      <w:kern w:val="0"/>
      <w:sz w:val="36"/>
      <w:szCs w:val="36"/>
      <w14:ligatures w14:val="none"/>
    </w:rPr>
  </w:style>
  <w:style w:type="character" w:customStyle="1" w:styleId="Heading2Char">
    <w:name w:val="Heading 2 Char"/>
    <w:basedOn w:val="DefaultParagraphFont"/>
    <w:link w:val="Heading2"/>
    <w:uiPriority w:val="9"/>
    <w:rsid w:val="00B30739"/>
    <w:rPr>
      <w:rFonts w:ascii="Arial" w:eastAsia="Arial" w:hAnsi="Arial" w:cs="Arial"/>
      <w:b/>
      <w:bCs/>
      <w:color w:val="2B4570"/>
      <w:kern w:val="0"/>
      <w:sz w:val="28"/>
      <w:szCs w:val="28"/>
      <w14:ligatures w14:val="none"/>
    </w:rPr>
  </w:style>
  <w:style w:type="table" w:styleId="TableGridLight">
    <w:name w:val="Grid Table Light"/>
    <w:basedOn w:val="TableNormal"/>
    <w:uiPriority w:val="40"/>
    <w:rsid w:val="00A06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A06CF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A06CF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
    <w:name w:val="Grid Table 3"/>
    <w:basedOn w:val="TableNormal"/>
    <w:uiPriority w:val="48"/>
    <w:rsid w:val="00F87D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3Char">
    <w:name w:val="Heading 3 Char"/>
    <w:basedOn w:val="DefaultParagraphFont"/>
    <w:link w:val="Heading3"/>
    <w:uiPriority w:val="9"/>
    <w:semiHidden/>
    <w:rsid w:val="00185C5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062CA"/>
    <w:rPr>
      <w:color w:val="0563C1" w:themeColor="hyperlink"/>
      <w:u w:val="single"/>
    </w:rPr>
  </w:style>
  <w:style w:type="character" w:styleId="UnresolvedMention">
    <w:name w:val="Unresolved Mention"/>
    <w:basedOn w:val="DefaultParagraphFont"/>
    <w:uiPriority w:val="99"/>
    <w:semiHidden/>
    <w:unhideWhenUsed/>
    <w:rsid w:val="00A062CA"/>
    <w:rPr>
      <w:color w:val="605E5C"/>
      <w:shd w:val="clear" w:color="auto" w:fill="E1DFDD"/>
    </w:rPr>
  </w:style>
  <w:style w:type="paragraph" w:styleId="ListBullet">
    <w:name w:val="List Bullet"/>
    <w:basedOn w:val="Normal"/>
    <w:uiPriority w:val="99"/>
    <w:unhideWhenUsed/>
    <w:rsid w:val="00541207"/>
    <w:pPr>
      <w:numPr>
        <w:numId w:val="1"/>
      </w:numPr>
      <w:tabs>
        <w:tab w:val="clear" w:pos="360"/>
      </w:tabs>
      <w:spacing w:after="200" w:line="276" w:lineRule="auto"/>
      <w:ind w:left="0" w:firstLine="0"/>
      <w:contextualSpacing/>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6992b2-54ce-4de0-bb26-5c4bb5613fdd}" enabled="1" method="Privileged" siteId="{296011fb-a57d-42be-a1bb-ff2c402079be}"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322</Words>
  <Characters>2081</Characters>
  <Application>Microsoft Office Word</Application>
  <DocSecurity>0</DocSecurity>
  <Lines>38</Lines>
  <Paragraphs>31</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Morna Brady</dc:creator>
  <cp:keywords/>
  <dc:description/>
  <cp:lastModifiedBy>Morna Brady</cp:lastModifiedBy>
  <cp:revision>8</cp:revision>
  <cp:lastPrinted>2026-01-28T20:01:00Z</cp:lastPrinted>
  <dcterms:created xsi:type="dcterms:W3CDTF">2026-02-24T14:47:00Z</dcterms:created>
  <dcterms:modified xsi:type="dcterms:W3CDTF">2026-02-24T15:30:00Z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70b4fd2e,58a93859,77eb6286</vt:lpwstr>
  </property>
  <property fmtid="{D5CDD505-2E9C-101B-9397-08002B2CF9AE}" pid="3" name="ClassificationContentMarkingHeaderFontProps">
    <vt:lpwstr>#000000,10,Calibri</vt:lpwstr>
  </property>
  <property fmtid="{D5CDD505-2E9C-101B-9397-08002B2CF9AE}" pid="4" name="ClassificationContentMarkingHeaderText">
    <vt:lpwstr>BCS365 Public</vt:lpwstr>
  </property>
</Properties>
</file>