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545C67" w:rsidRPr="000F64EB" w14:paraId="46EBE068" w14:textId="77777777" w:rsidTr="00A7543E">
        <w:trPr>
          <w:trHeight w:val="1424"/>
        </w:trPr>
        <w:tc>
          <w:tcPr>
            <w:tcW w:w="10362" w:type="dxa"/>
          </w:tcPr>
          <w:p w14:paraId="3F5BFC53" w14:textId="7E398B25" w:rsidR="00A1501F" w:rsidRPr="00A1501F" w:rsidRDefault="00D804D1" w:rsidP="006519E3">
            <w:pPr>
              <w:rPr>
                <w:rFonts w:ascii="Aptos Display" w:hAnsi="Aptos Display" w:cs="Calibri"/>
                <w:b/>
                <w:bCs/>
                <w:sz w:val="48"/>
                <w:szCs w:val="48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B934ED">
              <w:rPr>
                <w:rFonts w:ascii="Aptos Display" w:hAnsi="Aptos Display" w:cs="Calibri"/>
                <w:b/>
                <w:bCs/>
                <w:sz w:val="48"/>
                <w:szCs w:val="48"/>
              </w:rPr>
              <w:t>Identity Threat Detection &amp; Response That Protects Revenue</w:t>
            </w:r>
          </w:p>
        </w:tc>
      </w:tr>
    </w:tbl>
    <w:p w14:paraId="3F5BE322" w14:textId="1761A708" w:rsidR="00DE3C13" w:rsidRPr="00A7543E" w:rsidRDefault="00A7543E" w:rsidP="00DE3C13">
      <w:r>
        <w:rPr>
          <w:rFonts w:ascii="Aptos Display" w:hAnsi="Aptos Display"/>
          <w:i/>
          <w:sz w:val="24"/>
        </w:rPr>
        <w:br/>
      </w:r>
      <w:r w:rsidR="00940CD5"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94EE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 w:rsidR="00940CD5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E8329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DBB">
        <w:rPr>
          <w:rFonts w:ascii="Aptos Display" w:hAnsi="Aptos Display"/>
          <w:i/>
          <w:sz w:val="24"/>
        </w:rPr>
        <w:t xml:space="preserve"> </w:t>
      </w:r>
      <w:r w:rsidR="00DC6ABD">
        <w:rPr>
          <w:rFonts w:ascii="Aptos Display" w:hAnsi="Aptos Display"/>
          <w:i/>
          <w:sz w:val="24"/>
        </w:rPr>
        <w:t>ITDR</w:t>
      </w:r>
      <w:r w:rsidR="006F0DBB">
        <w:rPr>
          <w:rFonts w:ascii="Aptos Display" w:hAnsi="Aptos Display"/>
          <w:i/>
          <w:sz w:val="24"/>
        </w:rPr>
        <w:t xml:space="preserve"> for AVANT Trusted Advisors</w:t>
      </w:r>
      <w:r w:rsidR="00E745EC">
        <w:rPr>
          <w:rFonts w:ascii="Aptos Display" w:hAnsi="Aptos Display"/>
          <w:i/>
          <w:sz w:val="24"/>
        </w:rPr>
        <w:t xml:space="preserve"> | Powered by</w:t>
      </w:r>
      <w:r w:rsidR="00DE3C13" w:rsidRPr="000C589B">
        <w:rPr>
          <w:rFonts w:ascii="Aptos Display" w:hAnsi="Aptos Display"/>
          <w:i/>
          <w:sz w:val="24"/>
        </w:rPr>
        <w:t xml:space="preserve"> BCS365</w:t>
      </w:r>
    </w:p>
    <w:p w14:paraId="68C7CC04" w14:textId="77777777" w:rsidR="003163DA" w:rsidRPr="00DC6ABD" w:rsidRDefault="003163DA" w:rsidP="003163DA">
      <w:pPr>
        <w:pStyle w:val="Heading1"/>
        <w:spacing w:after="0"/>
        <w:rPr>
          <w:rFonts w:ascii="Aptos Display" w:hAnsi="Aptos Display"/>
          <w:color w:val="FF3000"/>
        </w:rPr>
      </w:pPr>
      <w:r w:rsidRPr="00DC6ABD">
        <w:rPr>
          <w:rFonts w:ascii="Aptos Display" w:hAnsi="Aptos Display"/>
          <w:color w:val="FF3000"/>
        </w:rPr>
        <w:t>Why Identity Security Is Now Critical</w:t>
      </w:r>
    </w:p>
    <w:p w14:paraId="53EAA77E" w14:textId="77777777" w:rsidR="003163DA" w:rsidRPr="002F0996" w:rsidRDefault="003163DA" w:rsidP="003163DA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Identity-based attacks are the fastest-growing attack vector</w:t>
      </w:r>
    </w:p>
    <w:p w14:paraId="6C287825" w14:textId="77777777" w:rsidR="003163DA" w:rsidRPr="002F0996" w:rsidRDefault="003163DA" w:rsidP="003163DA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Business Email Compromise (BEC) and account takeover drive financial loss</w:t>
      </w:r>
    </w:p>
    <w:p w14:paraId="67960871" w14:textId="77777777" w:rsidR="003163DA" w:rsidRPr="002F0996" w:rsidRDefault="003163DA" w:rsidP="003163DA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Email and identity threats frequently bypass traditional perimeter security</w:t>
      </w:r>
    </w:p>
    <w:p w14:paraId="01CED190" w14:textId="77777777" w:rsidR="003163DA" w:rsidRPr="002F0996" w:rsidRDefault="003163DA" w:rsidP="003163DA">
      <w:pPr>
        <w:pStyle w:val="ListBullet"/>
        <w:numPr>
          <w:ilvl w:val="0"/>
          <w:numId w:val="37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ITDR converts identity risk into recurring, high-margin security revenue</w:t>
      </w:r>
    </w:p>
    <w:p w14:paraId="764A341C" w14:textId="77777777" w:rsidR="003163DA" w:rsidRPr="00DC6ABD" w:rsidRDefault="003163DA" w:rsidP="003163DA">
      <w:pPr>
        <w:pStyle w:val="Heading1"/>
        <w:spacing w:after="0"/>
        <w:rPr>
          <w:rFonts w:ascii="Aptos Display" w:hAnsi="Aptos Display"/>
          <w:color w:val="FF3000"/>
        </w:rPr>
      </w:pPr>
      <w:r w:rsidRPr="00DC6ABD">
        <w:rPr>
          <w:rFonts w:ascii="Aptos Display" w:hAnsi="Aptos Display"/>
          <w:color w:val="FF3000"/>
        </w:rPr>
        <w:t xml:space="preserve">BCS365 Identity Threat Detection &amp; Response </w:t>
      </w:r>
      <w:r w:rsidRPr="00DC6ABD">
        <w:rPr>
          <w:rFonts w:ascii="Aptos Display" w:hAnsi="Aptos Display"/>
          <w:b w:val="0"/>
          <w:bCs w:val="0"/>
          <w:color w:val="FF3000"/>
        </w:rPr>
        <w:t>(ITDR)</w:t>
      </w:r>
    </w:p>
    <w:p w14:paraId="17BE1C39" w14:textId="77777777" w:rsidR="003163DA" w:rsidRPr="002F0996" w:rsidRDefault="003163DA" w:rsidP="003163DA">
      <w:pPr>
        <w:rPr>
          <w:rFonts w:ascii="Aptos Display" w:hAnsi="Aptos Display"/>
        </w:rPr>
      </w:pPr>
      <w:r w:rsidRPr="002F0996">
        <w:rPr>
          <w:rFonts w:ascii="Aptos Display" w:hAnsi="Aptos Display"/>
        </w:rPr>
        <w:t>BCS365 Managed Identity Threat Detection &amp; Response (ITDR) is designed to detect, prevent, and respond to identity-based threats such as account takeover, phishing, and business email compromise. The service combines advanced identity protection technologies with 24/7/365 monitoring by the BCS365 Security Operations Center.</w:t>
      </w:r>
    </w:p>
    <w:p w14:paraId="734D7F76" w14:textId="77777777" w:rsidR="003163DA" w:rsidRPr="002F0996" w:rsidRDefault="003163DA" w:rsidP="003163DA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Account takeover and credential abuse protection</w:t>
      </w:r>
    </w:p>
    <w:p w14:paraId="7F1FBA04" w14:textId="77777777" w:rsidR="003163DA" w:rsidRPr="002F0996" w:rsidRDefault="003163DA" w:rsidP="003163DA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Business Email Compromise (BEC) detection and response</w:t>
      </w:r>
    </w:p>
    <w:p w14:paraId="7F3017DF" w14:textId="77777777" w:rsidR="003163DA" w:rsidRPr="002F0996" w:rsidRDefault="003163DA" w:rsidP="003163DA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Domain and service impersonation protection</w:t>
      </w:r>
    </w:p>
    <w:p w14:paraId="7310BFEB" w14:textId="77777777" w:rsidR="003163DA" w:rsidRPr="002F0996" w:rsidRDefault="003163DA" w:rsidP="003163DA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Extortion and identity-based fraud protection</w:t>
      </w:r>
    </w:p>
    <w:p w14:paraId="649F8897" w14:textId="77777777" w:rsidR="003163DA" w:rsidRPr="002F0996" w:rsidRDefault="003163DA" w:rsidP="003163DA">
      <w:pPr>
        <w:pStyle w:val="ListBullet"/>
        <w:numPr>
          <w:ilvl w:val="0"/>
          <w:numId w:val="38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24/7/365 monitoring by BCS365 SOC</w:t>
      </w:r>
    </w:p>
    <w:p w14:paraId="5747EA30" w14:textId="77777777" w:rsidR="003163DA" w:rsidRPr="00DC6ABD" w:rsidRDefault="003163DA" w:rsidP="003163DA">
      <w:pPr>
        <w:pStyle w:val="Heading1"/>
        <w:spacing w:after="0"/>
        <w:rPr>
          <w:rFonts w:ascii="Aptos Display" w:hAnsi="Aptos Display"/>
          <w:color w:val="FF3000"/>
        </w:rPr>
      </w:pPr>
      <w:r w:rsidRPr="00DC6ABD">
        <w:rPr>
          <w:rFonts w:ascii="Aptos Display" w:hAnsi="Aptos Display"/>
          <w:color w:val="FF3000"/>
        </w:rPr>
        <w:t>Email, Identity, and Microsoft 365 Coverage</w:t>
      </w:r>
    </w:p>
    <w:p w14:paraId="7CF00B66" w14:textId="77777777" w:rsidR="003163DA" w:rsidRPr="002F0996" w:rsidRDefault="003163DA" w:rsidP="003163DA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Email phishing protection and AI-driven email threat detection</w:t>
      </w:r>
    </w:p>
    <w:p w14:paraId="1FF251B3" w14:textId="77777777" w:rsidR="003163DA" w:rsidRPr="002F0996" w:rsidRDefault="003163DA" w:rsidP="003163DA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Email encryption, backup, and unlimited retention</w:t>
      </w:r>
    </w:p>
    <w:p w14:paraId="2E350D6E" w14:textId="77777777" w:rsidR="003163DA" w:rsidRPr="002F0996" w:rsidRDefault="003163DA" w:rsidP="003163DA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Microsoft 365 identity protection (Entra ID / Active Directory)</w:t>
      </w:r>
    </w:p>
    <w:p w14:paraId="445100CA" w14:textId="77777777" w:rsidR="003163DA" w:rsidRPr="002F0996" w:rsidRDefault="003163DA" w:rsidP="003163DA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Entra SSO management and configuration</w:t>
      </w:r>
    </w:p>
    <w:p w14:paraId="72981853" w14:textId="77777777" w:rsidR="003163DA" w:rsidRPr="002F0996" w:rsidRDefault="003163DA" w:rsidP="003163DA">
      <w:pPr>
        <w:pStyle w:val="ListBullet"/>
        <w:numPr>
          <w:ilvl w:val="0"/>
          <w:numId w:val="39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Intune configuration and device identity management</w:t>
      </w:r>
    </w:p>
    <w:p w14:paraId="4FEA2B47" w14:textId="77777777" w:rsidR="003163DA" w:rsidRPr="00DC6ABD" w:rsidRDefault="003163DA" w:rsidP="003163DA">
      <w:pPr>
        <w:pStyle w:val="Heading1"/>
        <w:spacing w:after="0"/>
        <w:rPr>
          <w:rFonts w:ascii="Aptos Display" w:hAnsi="Aptos Display"/>
          <w:color w:val="FF3000"/>
        </w:rPr>
      </w:pPr>
      <w:r w:rsidRPr="00DC6ABD">
        <w:rPr>
          <w:rFonts w:ascii="Aptos Display" w:hAnsi="Aptos Display"/>
          <w:color w:val="FF3000"/>
        </w:rPr>
        <w:t>Security Operations &amp; Platform Capabilities</w:t>
      </w:r>
    </w:p>
    <w:p w14:paraId="658B17D6" w14:textId="77777777" w:rsidR="003163DA" w:rsidRPr="002F0996" w:rsidRDefault="003163DA" w:rsidP="003163DA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Microsoft Sentinel configuration and management</w:t>
      </w:r>
    </w:p>
    <w:p w14:paraId="241E4CCD" w14:textId="77777777" w:rsidR="003163DA" w:rsidRPr="002F0996" w:rsidRDefault="003163DA" w:rsidP="003163DA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24/7/365 Cloud SIEM monitoring (Microsoft 365)</w:t>
      </w:r>
    </w:p>
    <w:p w14:paraId="39752911" w14:textId="77777777" w:rsidR="003163DA" w:rsidRPr="002F0996" w:rsidRDefault="003163DA" w:rsidP="003163DA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Incident response and remediation services</w:t>
      </w:r>
    </w:p>
    <w:p w14:paraId="5EB54DC9" w14:textId="77777777" w:rsidR="003163DA" w:rsidRPr="002F0996" w:rsidRDefault="003163DA" w:rsidP="003163DA">
      <w:pPr>
        <w:pStyle w:val="ListBullet"/>
        <w:numPr>
          <w:ilvl w:val="0"/>
          <w:numId w:val="40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End-user security awareness training and phishing simulations</w:t>
      </w:r>
    </w:p>
    <w:p w14:paraId="6C760556" w14:textId="77777777" w:rsidR="003163DA" w:rsidRPr="002F0996" w:rsidRDefault="003163DA" w:rsidP="003163DA">
      <w:pPr>
        <w:pStyle w:val="ListBullet"/>
        <w:numPr>
          <w:ilvl w:val="0"/>
          <w:numId w:val="41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Backup of Microsoft OneDrive, Teams, and SharePoint</w:t>
      </w:r>
    </w:p>
    <w:p w14:paraId="06B7B4F9" w14:textId="77777777" w:rsidR="003163DA" w:rsidRPr="00DC6ABD" w:rsidRDefault="003163DA" w:rsidP="003163DA">
      <w:pPr>
        <w:pStyle w:val="Heading1"/>
        <w:spacing w:after="0"/>
        <w:rPr>
          <w:rFonts w:ascii="Aptos Display" w:hAnsi="Aptos Display"/>
          <w:color w:val="FF3000"/>
        </w:rPr>
      </w:pPr>
      <w:r w:rsidRPr="00DC6ABD">
        <w:rPr>
          <w:rFonts w:ascii="Aptos Display" w:hAnsi="Aptos Display"/>
          <w:color w:val="FF3000"/>
        </w:rPr>
        <w:lastRenderedPageBreak/>
        <w:t>Ideal AVANT Attach Scenarios</w:t>
      </w:r>
    </w:p>
    <w:p w14:paraId="50A66A54" w14:textId="77777777" w:rsidR="003163DA" w:rsidRPr="002F0996" w:rsidRDefault="003163DA" w:rsidP="003163DA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proofErr w:type="spellStart"/>
      <w:r w:rsidRPr="002F0996">
        <w:rPr>
          <w:rFonts w:ascii="Aptos Display" w:hAnsi="Aptos Display"/>
        </w:rPr>
        <w:t>UCaaS</w:t>
      </w:r>
      <w:proofErr w:type="spellEnd"/>
      <w:r w:rsidRPr="002F0996">
        <w:rPr>
          <w:rFonts w:ascii="Aptos Display" w:hAnsi="Aptos Display"/>
        </w:rPr>
        <w:t xml:space="preserve">, </w:t>
      </w:r>
      <w:proofErr w:type="spellStart"/>
      <w:r w:rsidRPr="002F0996">
        <w:rPr>
          <w:rFonts w:ascii="Aptos Display" w:hAnsi="Aptos Display"/>
        </w:rPr>
        <w:t>CCaaS</w:t>
      </w:r>
      <w:proofErr w:type="spellEnd"/>
      <w:r w:rsidRPr="002F0996">
        <w:rPr>
          <w:rFonts w:ascii="Aptos Display" w:hAnsi="Aptos Display"/>
        </w:rPr>
        <w:t>, or cloud deals where email security is a concern</w:t>
      </w:r>
    </w:p>
    <w:p w14:paraId="1B4A095C" w14:textId="77777777" w:rsidR="003163DA" w:rsidRPr="002F0996" w:rsidRDefault="003163DA" w:rsidP="003163DA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Customers experiencing phishing or BEC attempts</w:t>
      </w:r>
    </w:p>
    <w:p w14:paraId="0255D708" w14:textId="77777777" w:rsidR="003163DA" w:rsidRPr="002F0996" w:rsidRDefault="003163DA" w:rsidP="003163DA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Compliance-driven environments with identity and access requirements</w:t>
      </w:r>
    </w:p>
    <w:p w14:paraId="322701C2" w14:textId="77777777" w:rsidR="003163DA" w:rsidRPr="002F0996" w:rsidRDefault="003163DA" w:rsidP="003163DA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Mid-market customers without dedicated identity security teams</w:t>
      </w:r>
    </w:p>
    <w:p w14:paraId="1D7B3DA2" w14:textId="77777777" w:rsidR="003163DA" w:rsidRPr="002F0996" w:rsidRDefault="003163DA" w:rsidP="003163DA">
      <w:pPr>
        <w:pStyle w:val="ListBullet"/>
        <w:numPr>
          <w:ilvl w:val="0"/>
          <w:numId w:val="42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Security-stalled deals requiring email and identity risk mitigation</w:t>
      </w:r>
    </w:p>
    <w:p w14:paraId="1BF82547" w14:textId="77777777" w:rsidR="003163DA" w:rsidRPr="002F0996" w:rsidRDefault="003163DA" w:rsidP="003163DA">
      <w:pPr>
        <w:pStyle w:val="Heading1"/>
        <w:spacing w:after="0"/>
        <w:rPr>
          <w:rFonts w:ascii="Aptos Display" w:hAnsi="Aptos Display"/>
          <w:color w:val="000000" w:themeColor="text1"/>
        </w:rPr>
      </w:pPr>
      <w:r w:rsidRPr="00DC6ABD">
        <w:rPr>
          <w:rFonts w:ascii="Aptos Display" w:hAnsi="Aptos Display"/>
          <w:color w:val="FF3000"/>
        </w:rPr>
        <w:t>Advisor-First Engagement Model</w:t>
      </w:r>
    </w:p>
    <w:p w14:paraId="19BADBD4" w14:textId="77777777" w:rsidR="003163DA" w:rsidRPr="002F0996" w:rsidRDefault="003163DA" w:rsidP="003163DA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Advisor retains full ownership of the customer relationship</w:t>
      </w:r>
    </w:p>
    <w:p w14:paraId="30900EFC" w14:textId="77777777" w:rsidR="003163DA" w:rsidRPr="002F0996" w:rsidRDefault="003163DA" w:rsidP="003163DA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BCS365 does not market to or sell directly into AVANT partner accounts</w:t>
      </w:r>
    </w:p>
    <w:p w14:paraId="219BB184" w14:textId="77777777" w:rsidR="003163DA" w:rsidRPr="002F0996" w:rsidRDefault="003163DA" w:rsidP="003163DA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White-label or co-sell delivery—advisor preference</w:t>
      </w:r>
    </w:p>
    <w:p w14:paraId="6CF5D1DE" w14:textId="77777777" w:rsidR="003163DA" w:rsidRPr="002F0996" w:rsidRDefault="003163DA" w:rsidP="003163DA">
      <w:pPr>
        <w:pStyle w:val="ListBullet"/>
        <w:numPr>
          <w:ilvl w:val="0"/>
          <w:numId w:val="43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BCS365 operates as your behind-the-scenes identity security team</w:t>
      </w:r>
    </w:p>
    <w:p w14:paraId="2D812557" w14:textId="77777777" w:rsidR="003163DA" w:rsidRPr="002F0996" w:rsidRDefault="003163DA" w:rsidP="003163DA">
      <w:pPr>
        <w:pStyle w:val="Heading1"/>
        <w:spacing w:after="0"/>
        <w:rPr>
          <w:rFonts w:ascii="Aptos Display" w:hAnsi="Aptos Display"/>
          <w:color w:val="000000" w:themeColor="text1"/>
        </w:rPr>
      </w:pPr>
      <w:r w:rsidRPr="00DC6ABD">
        <w:rPr>
          <w:rFonts w:ascii="Aptos Display" w:hAnsi="Aptos Display"/>
          <w:color w:val="FF3000"/>
        </w:rPr>
        <w:t>Why AVANT Partners Choose BCS365 ITDR</w:t>
      </w:r>
    </w:p>
    <w:p w14:paraId="4E823F77" w14:textId="77777777" w:rsidR="003163DA" w:rsidRPr="002F0996" w:rsidRDefault="003163DA" w:rsidP="003163DA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Closes deals stalled by email and identity security objections</w:t>
      </w:r>
    </w:p>
    <w:p w14:paraId="75C98F4B" w14:textId="77777777" w:rsidR="003163DA" w:rsidRPr="002F0996" w:rsidRDefault="003163DA" w:rsidP="003163DA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Adds high-value recurring security revenue</w:t>
      </w:r>
    </w:p>
    <w:p w14:paraId="508B32FF" w14:textId="77777777" w:rsidR="003163DA" w:rsidRPr="002F0996" w:rsidRDefault="003163DA" w:rsidP="003163DA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Reduces financial fraud and identity-driven incidents</w:t>
      </w:r>
    </w:p>
    <w:p w14:paraId="07303921" w14:textId="77777777" w:rsidR="003163DA" w:rsidRPr="002F0996" w:rsidRDefault="003163DA" w:rsidP="003163DA">
      <w:pPr>
        <w:pStyle w:val="ListBullet"/>
        <w:numPr>
          <w:ilvl w:val="0"/>
          <w:numId w:val="44"/>
        </w:numPr>
        <w:rPr>
          <w:rFonts w:ascii="Aptos Display" w:hAnsi="Aptos Display"/>
        </w:rPr>
      </w:pPr>
      <w:r w:rsidRPr="002F0996">
        <w:rPr>
          <w:rFonts w:ascii="Aptos Display" w:hAnsi="Aptos Display"/>
        </w:rPr>
        <w:t>Complements MDR, EDLP, and M365 security services</w:t>
      </w:r>
    </w:p>
    <w:p w14:paraId="600C6E52" w14:textId="77777777" w:rsidR="003163DA" w:rsidRPr="00DC6ABD" w:rsidRDefault="003163DA" w:rsidP="003163DA">
      <w:pPr>
        <w:pStyle w:val="Heading1"/>
        <w:spacing w:after="0"/>
        <w:rPr>
          <w:rFonts w:ascii="Aptos Display" w:hAnsi="Aptos Display"/>
          <w:color w:val="FF3000"/>
        </w:rPr>
      </w:pPr>
      <w:r w:rsidRPr="00DC6ABD">
        <w:rPr>
          <w:rFonts w:ascii="Aptos Display" w:hAnsi="Aptos Display"/>
          <w:color w:val="FF3000"/>
        </w:rPr>
        <w:t>Next Steps</w:t>
      </w:r>
    </w:p>
    <w:p w14:paraId="57F116A1" w14:textId="77777777" w:rsidR="003163DA" w:rsidRPr="004D56DB" w:rsidRDefault="003163DA" w:rsidP="003163DA">
      <w:pPr>
        <w:rPr>
          <w:rFonts w:ascii="Aptos Display" w:hAnsi="Aptos Display"/>
        </w:rPr>
      </w:pPr>
      <w:r w:rsidRPr="002F0996">
        <w:rPr>
          <w:rFonts w:ascii="Aptos Display" w:hAnsi="Aptos Display"/>
        </w:rPr>
        <w:t>Register a deal with BCS365 through AVANT to scope identity security requirements and attach an ITDR solution that protects email, identity, and revenue.</w:t>
      </w:r>
    </w:p>
    <w:p w14:paraId="6C8B08FD" w14:textId="1AD4C1C0" w:rsidR="00ED6AC8" w:rsidRPr="003A4591" w:rsidRDefault="00ED6AC8" w:rsidP="003163DA">
      <w:pPr>
        <w:pStyle w:val="Heading1"/>
        <w:spacing w:after="0"/>
        <w:rPr>
          <w:rFonts w:ascii="Aptos Display" w:hAnsi="Aptos Display"/>
        </w:rPr>
      </w:pPr>
    </w:p>
    <w:sectPr w:rsidR="00ED6AC8" w:rsidRPr="003A4591" w:rsidSect="0029504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B368" w14:textId="77777777" w:rsidR="009A3C74" w:rsidRDefault="009A3C74" w:rsidP="00644AB4">
      <w:pPr>
        <w:spacing w:after="0" w:line="240" w:lineRule="auto"/>
      </w:pPr>
      <w:r>
        <w:separator/>
      </w:r>
    </w:p>
  </w:endnote>
  <w:endnote w:type="continuationSeparator" w:id="0">
    <w:p w14:paraId="665EC2B6" w14:textId="77777777" w:rsidR="009A3C74" w:rsidRDefault="009A3C74" w:rsidP="00644AB4">
      <w:pPr>
        <w:spacing w:after="0" w:line="240" w:lineRule="auto"/>
      </w:pPr>
      <w:r>
        <w:continuationSeparator/>
      </w:r>
    </w:p>
  </w:endnote>
  <w:endnote w:type="continuationNotice" w:id="1">
    <w:p w14:paraId="05A80802" w14:textId="77777777" w:rsidR="009A3C74" w:rsidRDefault="009A3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3124B358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544457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</w:t>
                          </w:r>
                          <w:r w:rsidR="00E20562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A9277A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 </w:t>
                          </w:r>
                          <w:r w:rsidR="00544457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IT</w:t>
                          </w:r>
                          <w:r w:rsidR="00A9277A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DR</w:t>
                          </w:r>
                          <w:r w:rsidR="00DC37DB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One-Pager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3124B358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544457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</w:t>
                    </w:r>
                    <w:r w:rsidR="00E20562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A9277A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 </w:t>
                    </w:r>
                    <w:r w:rsidR="00544457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IT</w:t>
                    </w:r>
                    <w:r w:rsidR="00A9277A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DR</w:t>
                    </w:r>
                    <w:r w:rsidR="00DC37DB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One-Pager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7642" w14:textId="77777777" w:rsidR="009A3C74" w:rsidRDefault="009A3C74" w:rsidP="00644AB4">
      <w:pPr>
        <w:spacing w:after="0" w:line="240" w:lineRule="auto"/>
      </w:pPr>
      <w:r>
        <w:separator/>
      </w:r>
    </w:p>
  </w:footnote>
  <w:footnote w:type="continuationSeparator" w:id="0">
    <w:p w14:paraId="56E26219" w14:textId="77777777" w:rsidR="009A3C74" w:rsidRDefault="009A3C74" w:rsidP="00644AB4">
      <w:pPr>
        <w:spacing w:after="0" w:line="240" w:lineRule="auto"/>
      </w:pPr>
      <w:r>
        <w:continuationSeparator/>
      </w:r>
    </w:p>
  </w:footnote>
  <w:footnote w:type="continuationNotice" w:id="1">
    <w:p w14:paraId="62EE0AB8" w14:textId="77777777" w:rsidR="009A3C74" w:rsidRDefault="009A3C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A2CED"/>
    <w:multiLevelType w:val="hybridMultilevel"/>
    <w:tmpl w:val="70645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9773AD"/>
    <w:multiLevelType w:val="hybridMultilevel"/>
    <w:tmpl w:val="15ACC9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C68C4"/>
    <w:multiLevelType w:val="hybridMultilevel"/>
    <w:tmpl w:val="FFC857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92314"/>
    <w:multiLevelType w:val="hybridMultilevel"/>
    <w:tmpl w:val="BB6224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D66F8"/>
    <w:multiLevelType w:val="hybridMultilevel"/>
    <w:tmpl w:val="F64ED3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F7208"/>
    <w:multiLevelType w:val="hybridMultilevel"/>
    <w:tmpl w:val="EAF433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997A02"/>
    <w:multiLevelType w:val="hybridMultilevel"/>
    <w:tmpl w:val="D50492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F1142D"/>
    <w:multiLevelType w:val="hybridMultilevel"/>
    <w:tmpl w:val="66EAA2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E0608A"/>
    <w:multiLevelType w:val="hybridMultilevel"/>
    <w:tmpl w:val="C5B446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CC2324"/>
    <w:multiLevelType w:val="hybridMultilevel"/>
    <w:tmpl w:val="8A0A15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DD0BC4"/>
    <w:multiLevelType w:val="hybridMultilevel"/>
    <w:tmpl w:val="063EE6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E86ED2"/>
    <w:multiLevelType w:val="hybridMultilevel"/>
    <w:tmpl w:val="60E219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031D5D"/>
    <w:multiLevelType w:val="hybridMultilevel"/>
    <w:tmpl w:val="6B2ABC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6E0326"/>
    <w:multiLevelType w:val="hybridMultilevel"/>
    <w:tmpl w:val="E28817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0738F0"/>
    <w:multiLevelType w:val="hybridMultilevel"/>
    <w:tmpl w:val="19E852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BE006A"/>
    <w:multiLevelType w:val="hybridMultilevel"/>
    <w:tmpl w:val="FDB0D7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E0794A"/>
    <w:multiLevelType w:val="hybridMultilevel"/>
    <w:tmpl w:val="D690EE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085436"/>
    <w:multiLevelType w:val="hybridMultilevel"/>
    <w:tmpl w:val="E8CC70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99771B"/>
    <w:multiLevelType w:val="hybridMultilevel"/>
    <w:tmpl w:val="1DACCE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976017"/>
    <w:multiLevelType w:val="hybridMultilevel"/>
    <w:tmpl w:val="4B661A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487F"/>
    <w:multiLevelType w:val="hybridMultilevel"/>
    <w:tmpl w:val="D87492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B648A"/>
    <w:multiLevelType w:val="hybridMultilevel"/>
    <w:tmpl w:val="AFBC4B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466432"/>
    <w:multiLevelType w:val="hybridMultilevel"/>
    <w:tmpl w:val="59E61F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CD0A9C"/>
    <w:multiLevelType w:val="hybridMultilevel"/>
    <w:tmpl w:val="4378CB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591E2E"/>
    <w:multiLevelType w:val="hybridMultilevel"/>
    <w:tmpl w:val="0226CF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587047"/>
    <w:multiLevelType w:val="hybridMultilevel"/>
    <w:tmpl w:val="6BD07C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6B6183"/>
    <w:multiLevelType w:val="hybridMultilevel"/>
    <w:tmpl w:val="31FAB78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3B4D64"/>
    <w:multiLevelType w:val="hybridMultilevel"/>
    <w:tmpl w:val="53D45B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704877"/>
    <w:multiLevelType w:val="hybridMultilevel"/>
    <w:tmpl w:val="775A44B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4D6770"/>
    <w:multiLevelType w:val="hybridMultilevel"/>
    <w:tmpl w:val="0CBA77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904EC9"/>
    <w:multiLevelType w:val="hybridMultilevel"/>
    <w:tmpl w:val="8D72E7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C54465"/>
    <w:multiLevelType w:val="hybridMultilevel"/>
    <w:tmpl w:val="42BE0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D13421"/>
    <w:multiLevelType w:val="hybridMultilevel"/>
    <w:tmpl w:val="2CE012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C70879"/>
    <w:multiLevelType w:val="hybridMultilevel"/>
    <w:tmpl w:val="6E901B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19"/>
  </w:num>
  <w:num w:numId="3" w16cid:durableId="1566063124">
    <w:abstractNumId w:val="29"/>
  </w:num>
  <w:num w:numId="4" w16cid:durableId="958532052">
    <w:abstractNumId w:val="16"/>
  </w:num>
  <w:num w:numId="5" w16cid:durableId="1317491603">
    <w:abstractNumId w:val="36"/>
  </w:num>
  <w:num w:numId="6" w16cid:durableId="1117258763">
    <w:abstractNumId w:val="32"/>
  </w:num>
  <w:num w:numId="7" w16cid:durableId="567155146">
    <w:abstractNumId w:val="12"/>
  </w:num>
  <w:num w:numId="8" w16cid:durableId="1656181461">
    <w:abstractNumId w:val="40"/>
  </w:num>
  <w:num w:numId="9" w16cid:durableId="1411274384">
    <w:abstractNumId w:val="3"/>
  </w:num>
  <w:num w:numId="10" w16cid:durableId="946237878">
    <w:abstractNumId w:val="6"/>
  </w:num>
  <w:num w:numId="11" w16cid:durableId="957218821">
    <w:abstractNumId w:val="34"/>
  </w:num>
  <w:num w:numId="12" w16cid:durableId="1621372447">
    <w:abstractNumId w:val="10"/>
  </w:num>
  <w:num w:numId="13" w16cid:durableId="1358695934">
    <w:abstractNumId w:val="41"/>
  </w:num>
  <w:num w:numId="14" w16cid:durableId="2064911753">
    <w:abstractNumId w:val="38"/>
  </w:num>
  <w:num w:numId="15" w16cid:durableId="83115217">
    <w:abstractNumId w:val="37"/>
  </w:num>
  <w:num w:numId="16" w16cid:durableId="1793399900">
    <w:abstractNumId w:val="11"/>
  </w:num>
  <w:num w:numId="17" w16cid:durableId="510798141">
    <w:abstractNumId w:val="31"/>
  </w:num>
  <w:num w:numId="18" w16cid:durableId="1916087176">
    <w:abstractNumId w:val="21"/>
  </w:num>
  <w:num w:numId="19" w16cid:durableId="2133473395">
    <w:abstractNumId w:val="23"/>
  </w:num>
  <w:num w:numId="20" w16cid:durableId="2086293751">
    <w:abstractNumId w:val="27"/>
  </w:num>
  <w:num w:numId="21" w16cid:durableId="486746315">
    <w:abstractNumId w:val="9"/>
  </w:num>
  <w:num w:numId="22" w16cid:durableId="265356285">
    <w:abstractNumId w:val="13"/>
  </w:num>
  <w:num w:numId="23" w16cid:durableId="1846359536">
    <w:abstractNumId w:val="1"/>
  </w:num>
  <w:num w:numId="24" w16cid:durableId="655770299">
    <w:abstractNumId w:val="18"/>
  </w:num>
  <w:num w:numId="25" w16cid:durableId="1775903011">
    <w:abstractNumId w:val="2"/>
  </w:num>
  <w:num w:numId="26" w16cid:durableId="236089736">
    <w:abstractNumId w:val="28"/>
  </w:num>
  <w:num w:numId="27" w16cid:durableId="1855419479">
    <w:abstractNumId w:val="42"/>
  </w:num>
  <w:num w:numId="28" w16cid:durableId="604196814">
    <w:abstractNumId w:val="22"/>
  </w:num>
  <w:num w:numId="29" w16cid:durableId="528496056">
    <w:abstractNumId w:val="14"/>
  </w:num>
  <w:num w:numId="30" w16cid:durableId="914389512">
    <w:abstractNumId w:val="25"/>
  </w:num>
  <w:num w:numId="31" w16cid:durableId="1380591723">
    <w:abstractNumId w:val="20"/>
  </w:num>
  <w:num w:numId="32" w16cid:durableId="1547328800">
    <w:abstractNumId w:val="35"/>
  </w:num>
  <w:num w:numId="33" w16cid:durableId="1118526472">
    <w:abstractNumId w:val="39"/>
  </w:num>
  <w:num w:numId="34" w16cid:durableId="894505117">
    <w:abstractNumId w:val="7"/>
  </w:num>
  <w:num w:numId="35" w16cid:durableId="294069250">
    <w:abstractNumId w:val="8"/>
  </w:num>
  <w:num w:numId="36" w16cid:durableId="1027874726">
    <w:abstractNumId w:val="26"/>
  </w:num>
  <w:num w:numId="37" w16cid:durableId="227155013">
    <w:abstractNumId w:val="24"/>
  </w:num>
  <w:num w:numId="38" w16cid:durableId="169493183">
    <w:abstractNumId w:val="33"/>
  </w:num>
  <w:num w:numId="39" w16cid:durableId="927151701">
    <w:abstractNumId w:val="4"/>
  </w:num>
  <w:num w:numId="40" w16cid:durableId="612982517">
    <w:abstractNumId w:val="15"/>
  </w:num>
  <w:num w:numId="41" w16cid:durableId="1920794913">
    <w:abstractNumId w:val="5"/>
  </w:num>
  <w:num w:numId="42" w16cid:durableId="1494182379">
    <w:abstractNumId w:val="17"/>
  </w:num>
  <w:num w:numId="43" w16cid:durableId="216432087">
    <w:abstractNumId w:val="43"/>
  </w:num>
  <w:num w:numId="44" w16cid:durableId="1388645264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334B"/>
    <w:rsid w:val="000214AA"/>
    <w:rsid w:val="00026330"/>
    <w:rsid w:val="00032E26"/>
    <w:rsid w:val="00062A9E"/>
    <w:rsid w:val="000774F0"/>
    <w:rsid w:val="0008394E"/>
    <w:rsid w:val="000848E5"/>
    <w:rsid w:val="00091649"/>
    <w:rsid w:val="000921F5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7AF7"/>
    <w:rsid w:val="00183CF3"/>
    <w:rsid w:val="00185C50"/>
    <w:rsid w:val="001B4E1D"/>
    <w:rsid w:val="001B6601"/>
    <w:rsid w:val="001C5350"/>
    <w:rsid w:val="001C753D"/>
    <w:rsid w:val="001D61D8"/>
    <w:rsid w:val="00201D55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2F7B46"/>
    <w:rsid w:val="00305758"/>
    <w:rsid w:val="003163DA"/>
    <w:rsid w:val="003208E2"/>
    <w:rsid w:val="00326126"/>
    <w:rsid w:val="00330C31"/>
    <w:rsid w:val="0033146D"/>
    <w:rsid w:val="0033683B"/>
    <w:rsid w:val="00340A68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9441F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4457"/>
    <w:rsid w:val="00545C67"/>
    <w:rsid w:val="00557770"/>
    <w:rsid w:val="0056580D"/>
    <w:rsid w:val="00566C12"/>
    <w:rsid w:val="00567A13"/>
    <w:rsid w:val="00570774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B1EBA"/>
    <w:rsid w:val="006C0B10"/>
    <w:rsid w:val="006C2552"/>
    <w:rsid w:val="006E4871"/>
    <w:rsid w:val="006E798A"/>
    <w:rsid w:val="006F0DBB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5CE8"/>
    <w:rsid w:val="00832271"/>
    <w:rsid w:val="0084050C"/>
    <w:rsid w:val="00840E87"/>
    <w:rsid w:val="00844E1A"/>
    <w:rsid w:val="00853306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8F1B83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A3C74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49B6"/>
    <w:rsid w:val="00A062CA"/>
    <w:rsid w:val="00A06CF8"/>
    <w:rsid w:val="00A072A4"/>
    <w:rsid w:val="00A1501F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7543E"/>
    <w:rsid w:val="00A846AE"/>
    <w:rsid w:val="00A87BF3"/>
    <w:rsid w:val="00A90103"/>
    <w:rsid w:val="00A908D7"/>
    <w:rsid w:val="00A9277A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0FA7"/>
    <w:rsid w:val="00B934ED"/>
    <w:rsid w:val="00B958E8"/>
    <w:rsid w:val="00BB18AE"/>
    <w:rsid w:val="00BB5ED8"/>
    <w:rsid w:val="00BB6EA2"/>
    <w:rsid w:val="00BC5184"/>
    <w:rsid w:val="00BC67BB"/>
    <w:rsid w:val="00BD4B20"/>
    <w:rsid w:val="00BD5FBC"/>
    <w:rsid w:val="00BD7EC5"/>
    <w:rsid w:val="00BE18D6"/>
    <w:rsid w:val="00BE2D27"/>
    <w:rsid w:val="00BE5BB8"/>
    <w:rsid w:val="00BE61AF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0FA8"/>
    <w:rsid w:val="00CA5F4D"/>
    <w:rsid w:val="00CA7A3F"/>
    <w:rsid w:val="00CB5425"/>
    <w:rsid w:val="00CC3738"/>
    <w:rsid w:val="00CD01A4"/>
    <w:rsid w:val="00CD687C"/>
    <w:rsid w:val="00CE3C13"/>
    <w:rsid w:val="00CE4ABD"/>
    <w:rsid w:val="00CF0D6F"/>
    <w:rsid w:val="00CF6C3A"/>
    <w:rsid w:val="00CF74E8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37DB"/>
    <w:rsid w:val="00DC6ABD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0562"/>
    <w:rsid w:val="00E247ED"/>
    <w:rsid w:val="00E24F1D"/>
    <w:rsid w:val="00E251C6"/>
    <w:rsid w:val="00E31FCC"/>
    <w:rsid w:val="00E32BFB"/>
    <w:rsid w:val="00E37635"/>
    <w:rsid w:val="00E42986"/>
    <w:rsid w:val="00E50558"/>
    <w:rsid w:val="00E648F6"/>
    <w:rsid w:val="00E706F5"/>
    <w:rsid w:val="00E73A77"/>
    <w:rsid w:val="00E73EF9"/>
    <w:rsid w:val="00E745EC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2776"/>
    <w:rsid w:val="00F34CE4"/>
    <w:rsid w:val="00F3732F"/>
    <w:rsid w:val="00F61DB1"/>
    <w:rsid w:val="00F642EF"/>
    <w:rsid w:val="00F644B1"/>
    <w:rsid w:val="00F7620B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384</Words>
  <Characters>2381</Characters>
  <Application>Microsoft Office Word</Application>
  <DocSecurity>0</DocSecurity>
  <Lines>51</Lines>
  <Paragraphs>44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8</cp:revision>
  <cp:lastPrinted>2026-01-28T20:01:00Z</cp:lastPrinted>
  <dcterms:created xsi:type="dcterms:W3CDTF">2026-02-23T20:45:00Z</dcterms:created>
  <dcterms:modified xsi:type="dcterms:W3CDTF">2026-02-24T15:34:00Z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